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Assessment</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0d7c1c06c6136a3d621dae9b51a04af82ada6ce"/>
    <w:p>
      <w:pPr>
        <w:pStyle w:val="Heading1"/>
      </w:pPr>
      <w:r>
        <w:t xml:space="preserve">Experiment Protocol: Geotechnical Investigation and Soil Stabilization for Civil Engineering Projects in Sudan Khartoum</w:t>
      </w:r>
    </w:p>
    <w:p>
      <w:pPr>
        <w:pStyle w:val="FirstParagraph"/>
      </w:pPr>
      <w:r>
        <w:rPr>
          <w:bCs/>
          <w:b/>
        </w:rPr>
        <w:t xml:space="preserve">Document ID:</w:t>
      </w:r>
      <w:r>
        <w:t xml:space="preserve"> </w:t>
      </w:r>
      <w:r>
        <w:t xml:space="preserve">GE-PROT-KRT-2024-001</w:t>
      </w:r>
    </w:p>
    <w:p>
      <w:pPr>
        <w:pStyle w:val="BodyText"/>
      </w:pPr>
      <w:r>
        <w:rPr>
          <w:bCs/>
          <w:b/>
        </w:rPr>
        <w:t xml:space="preserve">Prepared For:</w:t>
      </w:r>
      <w:r>
        <w:t xml:space="preserve"> </w:t>
      </w:r>
      <w:r>
        <w:t xml:space="preserve">Civil Engineering Department, Khartoum Infrastructure Development Authority</w:t>
      </w:r>
    </w:p>
    <w:p>
      <w:pPr>
        <w:pStyle w:val="BodyText"/>
      </w:pPr>
      <w:r>
        <w:rPr>
          <w:bCs/>
          <w:b/>
        </w:rPr>
        <w:t xml:space="preserve">Location:</w:t>
      </w:r>
      <w:r>
        <w:t xml:space="preserve"> </w:t>
      </w:r>
      <w:r>
        <w:t xml:space="preserve">Khartoum, Sudan (Confluence of the Blue and White Nile)</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geotechnical investigations and soil stabilization tests specifically tailored for civil engineering projects in Sudan Khartoum. The unique geological and climatic conditions of Khartoum, characterized by alluvial deposits from the Nile River, high temperatures, and seasonal flooding, necessitate rigorous testing protocols to ensure the structural integrity and longevity of infrastructure.</w:t>
      </w:r>
    </w:p>
    <w:p>
      <w:pPr>
        <w:pStyle w:val="BodyText"/>
      </w:pPr>
      <w:r>
        <w:t xml:space="preserve">The primary objective of this protocol is to provide civil engineers with a comprehensive framework for evaluating soil properties, determining bearing capacity, and assessing the suitability of local materials for construction. This document aims to mitigate risks associated with foundation failure, settlement, and erosion, which are critical concerns in the rapidly developing urban landscape of Khartoum.</w:t>
      </w:r>
    </w:p>
    <w:bookmarkEnd w:id="21"/>
    <w:bookmarkStart w:id="22" w:name="scope-and-applicability"/>
    <w:p>
      <w:pPr>
        <w:pStyle w:val="Heading2"/>
      </w:pPr>
      <w:r>
        <w:t xml:space="preserve">2. Scope and Applicability</w:t>
      </w:r>
    </w:p>
    <w:p>
      <w:pPr>
        <w:pStyle w:val="FirstParagraph"/>
      </w:pPr>
      <w:r>
        <w:t xml:space="preserve">This protocol applies to all civil engineering projects within the Khartoum metropolitan area, including but not limited to:</w:t>
      </w:r>
    </w:p>
    <w:p>
      <w:pPr>
        <w:numPr>
          <w:ilvl w:val="0"/>
          <w:numId w:val="1001"/>
        </w:numPr>
        <w:pStyle w:val="Compact"/>
      </w:pPr>
      <w:r>
        <w:t xml:space="preserve">Residential and commercial building foundations.</w:t>
      </w:r>
    </w:p>
    <w:p>
      <w:pPr>
        <w:numPr>
          <w:ilvl w:val="0"/>
          <w:numId w:val="1001"/>
        </w:numPr>
        <w:pStyle w:val="Compact"/>
      </w:pPr>
      <w:r>
        <w:t xml:space="preserve">Roads, bridges, and overpasses.</w:t>
      </w:r>
    </w:p>
    <w:p>
      <w:pPr>
        <w:numPr>
          <w:ilvl w:val="0"/>
          <w:numId w:val="1001"/>
        </w:numPr>
        <w:pStyle w:val="Compact"/>
      </w:pPr>
      <w:r>
        <w:t xml:space="preserve">Water supply and sanitation infrastructure.</w:t>
      </w:r>
    </w:p>
    <w:p>
      <w:pPr>
        <w:numPr>
          <w:ilvl w:val="0"/>
          <w:numId w:val="1001"/>
        </w:numPr>
        <w:pStyle w:val="Compact"/>
      </w:pPr>
      <w:r>
        <w:t xml:space="preserve">Flood control structures along the Nile banks.</w:t>
      </w:r>
    </w:p>
    <w:p>
      <w:pPr>
        <w:pStyle w:val="FirstParagraph"/>
      </w:pPr>
      <w:r>
        <w:t xml:space="preserve">The procedures described herein are designed to comply with international standards (ASTM, BS) while adapting to local Sudanese conditions and available resources.</w:t>
      </w:r>
    </w:p>
    <w:bookmarkEnd w:id="22"/>
    <w:bookmarkStart w:id="25" w:name="site-selection-and-sampling-strategy"/>
    <w:p>
      <w:pPr>
        <w:pStyle w:val="Heading2"/>
      </w:pPr>
      <w:r>
        <w:t xml:space="preserve">3. Site Selection and Sampling Strategy</w:t>
      </w:r>
    </w:p>
    <w:bookmarkStart w:id="23" w:name="site-characterization"/>
    <w:p>
      <w:pPr>
        <w:pStyle w:val="Heading3"/>
      </w:pPr>
      <w:r>
        <w:t xml:space="preserve">3.1 Site Characterization</w:t>
      </w:r>
    </w:p>
    <w:p>
      <w:pPr>
        <w:pStyle w:val="FirstParagraph"/>
      </w:pPr>
      <w:r>
        <w:t xml:space="preserve">Before initiating sampling, a detailed site reconnaissance must be conducted. In Khartoum, special attention should be paid to:</w:t>
      </w:r>
    </w:p>
    <w:p>
      <w:pPr>
        <w:numPr>
          <w:ilvl w:val="0"/>
          <w:numId w:val="1002"/>
        </w:numPr>
        <w:pStyle w:val="Compact"/>
      </w:pPr>
      <w:r>
        <w:t xml:space="preserve">Proximity to the Nile River and potential flood zones.</w:t>
      </w:r>
    </w:p>
    <w:p>
      <w:pPr>
        <w:numPr>
          <w:ilvl w:val="0"/>
          <w:numId w:val="1002"/>
        </w:numPr>
        <w:pStyle w:val="Compact"/>
      </w:pPr>
      <w:r>
        <w:t xml:space="preserve">Historical land use and presence of fill materials.</w:t>
      </w:r>
    </w:p>
    <w:p>
      <w:pPr>
        <w:numPr>
          <w:ilvl w:val="0"/>
          <w:numId w:val="1002"/>
        </w:numPr>
        <w:pStyle w:val="Compact"/>
      </w:pPr>
      <w:r>
        <w:t xml:space="preserve">Topographical variations and slope stability.</w:t>
      </w:r>
    </w:p>
    <w:bookmarkEnd w:id="23"/>
    <w:bookmarkStart w:id="24" w:name="sampling-methods"/>
    <w:p>
      <w:pPr>
        <w:pStyle w:val="Heading3"/>
      </w:pPr>
      <w:r>
        <w:t xml:space="preserve">3.2 Sampling Methods</w:t>
      </w:r>
    </w:p>
    <w:p>
      <w:pPr>
        <w:pStyle w:val="FirstParagraph"/>
      </w:pPr>
      <w:r>
        <w:t xml:space="preserve">Soil samples shall be collected using the following methods:</w:t>
      </w:r>
    </w:p>
    <w:p>
      <w:pPr>
        <w:numPr>
          <w:ilvl w:val="0"/>
          <w:numId w:val="1003"/>
        </w:numPr>
        <w:pStyle w:val="Compact"/>
      </w:pPr>
      <w:r>
        <w:rPr>
          <w:bCs/>
          <w:b/>
        </w:rPr>
        <w:t xml:space="preserve">Undisturbed Samples:</w:t>
      </w:r>
      <w:r>
        <w:t xml:space="preserve"> </w:t>
      </w:r>
      <w:r>
        <w:t xml:space="preserve">Obtained using thin-walled tube samplers for laboratory testing of shear strength and compressibility. These are critical for deep foundation design.</w:t>
      </w:r>
    </w:p>
    <w:p>
      <w:pPr>
        <w:numPr>
          <w:ilvl w:val="0"/>
          <w:numId w:val="1003"/>
        </w:numPr>
        <w:pStyle w:val="Compact"/>
      </w:pPr>
      <w:r>
        <w:rPr>
          <w:bCs/>
          <w:b/>
        </w:rPr>
        <w:t xml:space="preserve">Disturbed Samples:</w:t>
      </w:r>
      <w:r>
        <w:t xml:space="preserve"> </w:t>
      </w:r>
      <w:r>
        <w:t xml:space="preserve">Collected using augers or shovels for classification tests (grain size distribution, Atterberg limits).</w:t>
      </w:r>
    </w:p>
    <w:p>
      <w:pPr>
        <w:numPr>
          <w:ilvl w:val="0"/>
          <w:numId w:val="1003"/>
        </w:numPr>
        <w:pStyle w:val="Compact"/>
      </w:pPr>
      <w:r>
        <w:rPr>
          <w:bCs/>
          <w:b/>
        </w:rPr>
        <w:t xml:space="preserve">Rock Samples:</w:t>
      </w:r>
      <w:r>
        <w:t xml:space="preserve"> </w:t>
      </w:r>
      <w:r>
        <w:t xml:space="preserve">If bedrock is encountered, core drilling shall be performed to assess rock quality and integrity.</w:t>
      </w:r>
    </w:p>
    <w:p>
      <w:pPr>
        <w:pStyle w:val="FirstParagraph"/>
      </w:pPr>
      <w:r>
        <w:t xml:space="preserve">All samples must be properly labeled with location coordinates, depth, and date of collection. Samples should be stored in a cool, dry place to prevent moisture loss, which is particularly important in Khartoum's arid climate.</w:t>
      </w:r>
    </w:p>
    <w:bookmarkEnd w:id="24"/>
    <w:bookmarkEnd w:id="25"/>
    <w:bookmarkStart w:id="26" w:name="laboratory-testing-procedures"/>
    <w:p>
      <w:pPr>
        <w:pStyle w:val="Heading2"/>
      </w:pPr>
      <w:r>
        <w:t xml:space="preserve">4. Laboratory Testing Procedures</w:t>
      </w:r>
    </w:p>
    <w:p>
      <w:pPr>
        <w:pStyle w:val="FirstParagraph"/>
      </w:pPr>
      <w:r>
        <w:t xml:space="preserve">The following laboratory tests are mandatory for all civil engineering projects in Khartoum: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Name</w:t>
            </w:r>
          </w:p>
        </w:tc>
        <w:tc>
          <w:tcPr/>
          <w:p>
            <w:pPr>
              <w:pStyle w:val="Compact"/>
              <w:jc w:val="left"/>
            </w:pPr>
            <w:r>
              <w:t xml:space="preserve">Purpose</w:t>
            </w:r>
          </w:p>
        </w:tc>
        <w:tc>
          <w:tcPr/>
          <w:p>
            <w:pPr>
              <w:pStyle w:val="Compact"/>
              <w:jc w:val="left"/>
            </w:pPr>
            <w:r>
              <w:t xml:space="preserve">Standard Reference</w:t>
            </w:r>
          </w:p>
        </w:tc>
      </w:tr>
      <w:tr>
        <w:tc>
          <w:tcPr/>
          <w:p>
            <w:pPr>
              <w:pStyle w:val="Compact"/>
              <w:jc w:val="left"/>
            </w:pPr>
            <w:r>
              <w:t xml:space="preserve">Grain Size Analysis</w:t>
            </w:r>
          </w:p>
        </w:tc>
        <w:tc>
          <w:tcPr/>
          <w:p>
            <w:pPr>
              <w:pStyle w:val="Compact"/>
              <w:jc w:val="left"/>
            </w:pPr>
            <w:r>
              <w:t xml:space="preserve">Determine soil classification and permeability.</w:t>
            </w:r>
          </w:p>
        </w:tc>
        <w:tc>
          <w:tcPr/>
          <w:p>
            <w:pPr>
              <w:pStyle w:val="Compact"/>
              <w:jc w:val="left"/>
            </w:pPr>
            <w:r>
              <w:t xml:space="preserve">ASTM D6913</w:t>
            </w:r>
          </w:p>
        </w:tc>
      </w:tr>
      <w:tr>
        <w:tc>
          <w:tcPr/>
          <w:p>
            <w:pPr>
              <w:pStyle w:val="Compact"/>
              <w:jc w:val="left"/>
            </w:pPr>
            <w:r>
              <w:t xml:space="preserve">Atterberg Limits</w:t>
            </w:r>
          </w:p>
        </w:tc>
        <w:tc>
          <w:tcPr/>
          <w:p>
            <w:pPr>
              <w:pStyle w:val="Compact"/>
              <w:jc w:val="left"/>
            </w:pPr>
            <w:r>
              <w:t xml:space="preserve">Assess plasticity and consistency of fine-grained soils.</w:t>
            </w:r>
          </w:p>
        </w:tc>
        <w:tc>
          <w:tcPr/>
          <w:p>
            <w:pPr>
              <w:pStyle w:val="Compact"/>
              <w:jc w:val="left"/>
            </w:pPr>
            <w:r>
              <w:t xml:space="preserve">ASTM D4318</w:t>
            </w:r>
          </w:p>
        </w:tc>
      </w:tr>
      <w:tr>
        <w:tc>
          <w:tcPr/>
          <w:p>
            <w:pPr>
              <w:pStyle w:val="Compact"/>
              <w:jc w:val="left"/>
            </w:pPr>
            <w:r>
              <w:t xml:space="preserve">Compaction Test (Proctor)</w:t>
            </w:r>
          </w:p>
        </w:tc>
        <w:tc>
          <w:tcPr/>
          <w:p>
            <w:pPr>
              <w:pStyle w:val="Compact"/>
              <w:jc w:val="left"/>
            </w:pPr>
            <w:r>
              <w:t xml:space="preserve">Determine optimum moisture content and maximum dry density.</w:t>
            </w:r>
          </w:p>
        </w:tc>
        <w:tc>
          <w:tcPr/>
          <w:p>
            <w:pPr>
              <w:pStyle w:val="Compact"/>
              <w:jc w:val="left"/>
            </w:pPr>
            <w:r>
              <w:t xml:space="preserve">ASTM D698/D1557</w:t>
            </w:r>
          </w:p>
        </w:tc>
      </w:tr>
      <w:tr>
        <w:tc>
          <w:tcPr/>
          <w:p>
            <w:pPr>
              <w:pStyle w:val="Compact"/>
              <w:jc w:val="left"/>
            </w:pPr>
            <w:r>
              <w:t xml:space="preserve">Direct Shear Test</w:t>
            </w:r>
          </w:p>
        </w:tc>
        <w:tc>
          <w:tcPr/>
          <w:p>
            <w:pPr>
              <w:pStyle w:val="Compact"/>
              <w:jc w:val="left"/>
            </w:pPr>
            <w:r>
              <w:t xml:space="preserve">Evaluate shear strength parameters (cohesion and friction angle).</w:t>
            </w:r>
          </w:p>
        </w:tc>
        <w:tc>
          <w:tcPr/>
          <w:p>
            <w:pPr>
              <w:pStyle w:val="Compact"/>
              <w:jc w:val="left"/>
            </w:pPr>
            <w:r>
              <w:t xml:space="preserve">ASTM D3080</w:t>
            </w:r>
          </w:p>
        </w:tc>
      </w:tr>
      <w:tr>
        <w:tc>
          <w:tcPr/>
          <w:p>
            <w:pPr>
              <w:pStyle w:val="Compact"/>
              <w:jc w:val="left"/>
            </w:pPr>
            <w:r>
              <w:t xml:space="preserve">Unconfined Compressive Strength</w:t>
            </w:r>
          </w:p>
        </w:tc>
        <w:tc>
          <w:tcPr/>
          <w:p>
            <w:pPr>
              <w:pStyle w:val="Compact"/>
              <w:jc w:val="left"/>
            </w:pPr>
            <w:r>
              <w:t xml:space="preserve">Measure strength of cohesive soils.</w:t>
            </w:r>
          </w:p>
        </w:tc>
        <w:tc>
          <w:tcPr/>
          <w:p>
            <w:pPr>
              <w:pStyle w:val="Compact"/>
              <w:jc w:val="left"/>
            </w:pPr>
            <w:r>
              <w:t xml:space="preserve">ASTM D2166</w:t>
            </w:r>
          </w:p>
        </w:tc>
      </w:tr>
      <w:tr>
        <w:tc>
          <w:tcPr/>
          <w:p>
            <w:pPr>
              <w:pStyle w:val="Compact"/>
              <w:jc w:val="left"/>
            </w:pPr>
            <w:r>
              <w:t xml:space="preserve">CBR (California Bearing Ratio)</w:t>
            </w:r>
          </w:p>
        </w:tc>
        <w:tc>
          <w:tcPr/>
          <w:p>
            <w:pPr>
              <w:pStyle w:val="Compact"/>
              <w:jc w:val="left"/>
            </w:pPr>
            <w:r>
              <w:t xml:space="preserve">Assess subgrade strength for road construction.</w:t>
            </w:r>
          </w:p>
        </w:tc>
        <w:tc>
          <w:tcPr/>
          <w:p>
            <w:pPr>
              <w:pStyle w:val="Compact"/>
              <w:jc w:val="left"/>
            </w:pPr>
            <w:r>
              <w:t xml:space="preserve">ASTM D1883</w:t>
            </w:r>
          </w:p>
        </w:tc>
      </w:tr>
    </w:tbl>
    <w:p>
      <w:pPr>
        <w:pStyle w:val="BodyText"/>
      </w:pPr>
      <w:r>
        <w:rPr>
          <w:bCs/>
          <w:b/>
        </w:rPr>
        <w:t xml:space="preserve">Note:</w:t>
      </w:r>
      <w:r>
        <w:t xml:space="preserve"> </w:t>
      </w:r>
      <w:r>
        <w:t xml:space="preserve">Due to the high salinity and alkalinity of some soils in Khartoum, chemical analysis (pH, sulfate content) is recommended to assess potential corrosion risks for concrete structures.</w:t>
      </w:r>
    </w:p>
    <w:bookmarkEnd w:id="26"/>
    <w:bookmarkStart w:id="30" w:name="field-testing-procedures"/>
    <w:p>
      <w:pPr>
        <w:pStyle w:val="Heading2"/>
      </w:pPr>
      <w:r>
        <w:t xml:space="preserve">5. Field Testing Procedures</w:t>
      </w:r>
    </w:p>
    <w:bookmarkStart w:id="27" w:name="standard-penetration-test-spt"/>
    <w:p>
      <w:pPr>
        <w:pStyle w:val="Heading3"/>
      </w:pPr>
      <w:r>
        <w:t xml:space="preserve">5.1 Standard Penetration Test (SPT)</w:t>
      </w:r>
    </w:p>
    <w:p>
      <w:pPr>
        <w:pStyle w:val="FirstParagraph"/>
      </w:pPr>
      <w:r>
        <w:t xml:space="preserve">The SPT shall be conducted at regular intervals (typically every 1.5 meters) to evaluate soil density and strength in situ. The N-value obtained will be used to estimate bearing capacity and settlement potential.</w:t>
      </w:r>
    </w:p>
    <w:bookmarkEnd w:id="27"/>
    <w:bookmarkStart w:id="28" w:name="plate-load-test"/>
    <w:p>
      <w:pPr>
        <w:pStyle w:val="Heading3"/>
      </w:pPr>
      <w:r>
        <w:t xml:space="preserve">5.2 Plate Load Test</w:t>
      </w:r>
    </w:p>
    <w:p>
      <w:pPr>
        <w:pStyle w:val="FirstParagraph"/>
      </w:pPr>
      <w:r>
        <w:t xml:space="preserve">For shallow foundations, a plate load test is recommended to determine the immediate bearing capacity and modulus of subgrade reaction. This test is particularly useful in Khartoum's variable alluvial soils.</w:t>
      </w:r>
    </w:p>
    <w:bookmarkEnd w:id="28"/>
    <w:bookmarkStart w:id="29" w:name="dynamic-cone-penetrometer-dcp"/>
    <w:p>
      <w:pPr>
        <w:pStyle w:val="Heading3"/>
      </w:pPr>
      <w:r>
        <w:t xml:space="preserve">5.3 Dynamic Cone Penetrometer (DCP)</w:t>
      </w:r>
    </w:p>
    <w:p>
      <w:pPr>
        <w:pStyle w:val="FirstParagraph"/>
      </w:pPr>
      <w:r>
        <w:t xml:space="preserve">For road projects, the DCP test provides a rapid assessment of subgrade strength and layer thickness. This method is cost-effective and suitable for large-scale infrastructure projects in Sudan.</w:t>
      </w:r>
    </w:p>
    <w:bookmarkEnd w:id="29"/>
    <w:bookmarkEnd w:id="30"/>
    <w:bookmarkStart w:id="31" w:name="data-analysis-and-reporting"/>
    <w:p>
      <w:pPr>
        <w:pStyle w:val="Heading2"/>
      </w:pPr>
      <w:r>
        <w:t xml:space="preserve">6. Data Analysis and Reporting</w:t>
      </w:r>
    </w:p>
    <w:p>
      <w:pPr>
        <w:pStyle w:val="FirstParagraph"/>
      </w:pPr>
      <w:r>
        <w:t xml:space="preserve">All test results must be compiled into a comprehensive geotechnical report. The report should include:</w:t>
      </w:r>
    </w:p>
    <w:p>
      <w:pPr>
        <w:numPr>
          <w:ilvl w:val="0"/>
          <w:numId w:val="1004"/>
        </w:numPr>
        <w:pStyle w:val="Compact"/>
      </w:pPr>
      <w:r>
        <w:t xml:space="preserve">Site description and borehole logs.</w:t>
      </w:r>
    </w:p>
    <w:p>
      <w:pPr>
        <w:numPr>
          <w:ilvl w:val="0"/>
          <w:numId w:val="1004"/>
        </w:numPr>
        <w:pStyle w:val="Compact"/>
      </w:pPr>
      <w:r>
        <w:t xml:space="preserve">Laboratory and field test results.</w:t>
      </w:r>
    </w:p>
    <w:p>
      <w:pPr>
        <w:numPr>
          <w:ilvl w:val="0"/>
          <w:numId w:val="1004"/>
        </w:numPr>
        <w:pStyle w:val="Compact"/>
      </w:pPr>
      <w:r>
        <w:t xml:space="preserve">Soil profile and stratigraphy.</w:t>
      </w:r>
    </w:p>
    <w:p>
      <w:pPr>
        <w:numPr>
          <w:ilvl w:val="0"/>
          <w:numId w:val="1004"/>
        </w:numPr>
        <w:pStyle w:val="Compact"/>
      </w:pPr>
      <w:r>
        <w:t xml:space="preserve">Recommendations for foundation type and design parameters.</w:t>
      </w:r>
    </w:p>
    <w:p>
      <w:pPr>
        <w:numPr>
          <w:ilvl w:val="0"/>
          <w:numId w:val="1004"/>
        </w:numPr>
        <w:pStyle w:val="Compact"/>
      </w:pPr>
      <w:r>
        <w:t xml:space="preserve">Construction considerations and potential risks.</w:t>
      </w:r>
    </w:p>
    <w:p>
      <w:pPr>
        <w:pStyle w:val="FirstParagraph"/>
      </w:pPr>
      <w:r>
        <w:t xml:space="preserve">The report must be reviewed and approved by a licensed civil engineer before construction begins. Any discrepancies or unusual findings should be highlighted and addressed through additional testing or design modifications.</w:t>
      </w:r>
    </w:p>
    <w:bookmarkEnd w:id="31"/>
    <w:bookmarkStart w:id="32" w:name="safety-and-environmental-considerations"/>
    <w:p>
      <w:pPr>
        <w:pStyle w:val="Heading2"/>
      </w:pPr>
      <w:r>
        <w:t xml:space="preserve">7. Safety and Environmental Considerations</w:t>
      </w:r>
    </w:p>
    <w:p>
      <w:pPr>
        <w:pStyle w:val="FirstParagraph"/>
      </w:pPr>
      <w:r>
        <w:t xml:space="preserve">Safety is paramount during all phases of the experiment protocol. Personnel must wear appropriate personal protective equipment (PPE), including helmets, gloves, and safety boots. In Khartoum, additional precautions should be taken to protect against heat stress and dehydration.</w:t>
      </w:r>
    </w:p>
    <w:p>
      <w:pPr>
        <w:pStyle w:val="BodyText"/>
      </w:pPr>
      <w:r>
        <w:t xml:space="preserve">Environmental impact must be minimized. Soil samples and drilling fluids should be disposed of properly to prevent contamination of the Nile River and surrounding ecosystems. Dust control measures should be implemented during drilling and excavation activities.</w:t>
      </w:r>
    </w:p>
    <w:bookmarkEnd w:id="32"/>
    <w:bookmarkStart w:id="33" w:name="conclusion"/>
    <w:p>
      <w:pPr>
        <w:pStyle w:val="Heading2"/>
      </w:pPr>
      <w:r>
        <w:t xml:space="preserve">8. Conclusion</w:t>
      </w:r>
    </w:p>
    <w:p>
      <w:pPr>
        <w:pStyle w:val="FirstParagraph"/>
      </w:pPr>
      <w:r>
        <w:t xml:space="preserve">This Experiment Protocol provides a robust framework for geotechnical investigation and soil testing in Sudan Khartoum. By adhering to these procedures, civil engineers can ensure the safety, durability, and sustainability of infrastructure projects in this challenging environment. Continuous monitoring and adaptation of these protocols based on new data and technological advancements are encouraged to further enhance engineering practices in the region.</w:t>
      </w:r>
    </w:p>
    <w:bookmarkEnd w:id="33"/>
    <w:p>
      <w:pPr>
        <w:pStyle w:val="BodyText"/>
      </w:pPr>
      <w:r>
        <w:t xml:space="preserve">© 2024 Civil Engineering Department, Khartoum Infrastructure Development Authority. All rights reserved.</w:t>
      </w:r>
    </w:p>
    <w:p>
      <w:pPr>
        <w:pStyle w:val="BodyText"/>
      </w:pPr>
      <w:r>
        <w:t xml:space="preserve">This document is intended for professional use only.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Assessment for Civil Engineering in Sudan Khartoum</dc:title>
  <dc:creator/>
  <dc:language>en</dc:language>
  <cp:keywords/>
  <dcterms:created xsi:type="dcterms:W3CDTF">2026-10-10T02:31:31Z</dcterms:created>
  <dcterms:modified xsi:type="dcterms:W3CDTF">2026-10-10T02:31:31Z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