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Structural</w:t>
      </w:r>
      <w:r>
        <w:t xml:space="preserve"> </w:t>
      </w:r>
      <w:r>
        <w:t xml:space="preserve">Integrity</w:t>
      </w:r>
      <w:r>
        <w:t xml:space="preserve"> </w:t>
      </w:r>
      <w:r>
        <w:t xml:space="preserve">of</w:t>
      </w:r>
      <w:r>
        <w:t xml:space="preserve"> </w:t>
      </w:r>
      <w:r>
        <w:t xml:space="preserve">High-Performance</w:t>
      </w:r>
      <w:r>
        <w:t xml:space="preserve"> </w:t>
      </w:r>
      <w:r>
        <w:t xml:space="preserve">Concrete</w:t>
      </w:r>
      <w:r>
        <w:t xml:space="preserve"> </w:t>
      </w:r>
      <w:r>
        <w:t xml:space="preserve">in</w:t>
      </w:r>
      <w:r>
        <w:t xml:space="preserve"> </w:t>
      </w:r>
      <w:r>
        <w:t xml:space="preserve">Alpine</w:t>
      </w:r>
      <w:r>
        <w:t xml:space="preserve"> </w:t>
      </w:r>
      <w:r>
        <w:t xml:space="preserve">Conditions</w:t>
      </w:r>
    </w:p>
    <w:bookmarkStart w:id="20" w:name="experiment-protocol"/>
    <w:p>
      <w:pPr>
        <w:pStyle w:val="Heading1"/>
      </w:pPr>
      <w:r>
        <w:t xml:space="preserve">Experiment Protocol</w:t>
      </w:r>
    </w:p>
    <w:p>
      <w:pPr>
        <w:pStyle w:val="FirstParagraph"/>
      </w:pPr>
      <w:r>
        <w:t xml:space="preserve">Assessment of Freeze-Thaw Durability in Ultra-High Performance Concrete (UHPC) for Alpine Infrastructure</w:t>
      </w:r>
    </w:p>
    <w:bookmarkEnd w:id="20"/>
    <w:p>
      <w:pPr>
        <w:pStyle w:val="BodyText"/>
      </w:pPr>
      <w:r>
        <w:rPr>
          <w:bCs/>
          <w:b/>
        </w:rPr>
        <w:t xml:space="preserve">Protocol ID</w:t>
      </w:r>
      <w:r>
        <w:t xml:space="preserve"> </w:t>
      </w:r>
      <w:r>
        <w:t xml:space="preserve">ZH-CE-2023-089</w:t>
      </w:r>
    </w:p>
    <w:p>
      <w:pPr>
        <w:pStyle w:val="BodyText"/>
      </w:pPr>
      <w:r>
        <w:rPr>
          <w:bCs/>
          <w:b/>
        </w:rPr>
        <w:t xml:space="preserve">Date of Issue</w:t>
      </w:r>
      <w:r>
        <w:t xml:space="preserve"> </w:t>
      </w:r>
      <w:r>
        <w:t xml:space="preserve">October 24, 2023</w:t>
      </w:r>
    </w:p>
    <w:p>
      <w:pPr>
        <w:pStyle w:val="BodyText"/>
      </w:pPr>
      <w:r>
        <w:rPr>
          <w:bCs/>
          <w:b/>
        </w:rPr>
        <w:t xml:space="preserve">Location</w:t>
      </w:r>
      <w:r>
        <w:t xml:space="preserve"> </w:t>
      </w:r>
      <w:r>
        <w:t xml:space="preserve">Zurich, Switzerland</w:t>
      </w:r>
    </w:p>
    <w:p>
      <w:pPr>
        <w:pStyle w:val="BodyText"/>
      </w:pPr>
      <w:r>
        <w:rPr>
          <w:bCs/>
          <w:b/>
        </w:rPr>
        <w:t xml:space="preserve">Lead Civil Engineer</w:t>
      </w:r>
      <w:r>
        <w:t xml:space="preserve"> </w:t>
      </w:r>
      <w:r>
        <w:t xml:space="preserve">Dr. Lukas Meier, ETH Zurich</w:t>
      </w:r>
    </w:p>
    <w:p>
      <w:pPr>
        <w:pStyle w:val="BodyText"/>
      </w:pPr>
      <w:r>
        <w:rPr>
          <w:bCs/>
          <w:b/>
        </w:rPr>
        <w:t xml:space="preserve">Compliance Standard</w:t>
      </w:r>
      <w:r>
        <w:t xml:space="preserve"> </w:t>
      </w:r>
      <w:r>
        <w:t xml:space="preserve">SIA 262, SIA 162, EN 206</w:t>
      </w:r>
    </w:p>
    <w:p>
      <w:pPr>
        <w:pStyle w:val="BodyText"/>
      </w:pPr>
      <w:r>
        <w:rPr>
          <w:bCs/>
          <w:b/>
        </w:rPr>
        <w:t xml:space="preserve">Project Phase</w:t>
      </w:r>
      <w:r>
        <w:t xml:space="preserve"> </w:t>
      </w:r>
      <w:r>
        <w:t xml:space="preserve">Material Testing &amp; Validation</w:t>
      </w:r>
    </w:p>
    <w:bookmarkStart w:id="21" w:name="introduction-and-objective"/>
    <w:p>
      <w:pPr>
        <w:pStyle w:val="Heading2"/>
      </w:pPr>
      <w:r>
        <w:t xml:space="preserve">1. Introduction and Objective</w:t>
      </w:r>
    </w:p>
    <w:p>
      <w:pPr>
        <w:pStyle w:val="FirstParagraph"/>
      </w:pPr>
      <w:r>
        <w:t xml:space="preserve">This Experiment Protocol outlines the rigorous testing procedures required to evaluate the structural integrity and durability of Ultra-High Performance Concrete (UHPC) mixes intended for critical infrastructure projects in the Swiss Alps. As a Civil Engineer operating within the strict regulatory framework of Switzerland Zurich, the primary objective is to ensure that materials used in bridges, tunnels, and retaining walls can withstand the severe climatic conditions characteristic of the region.</w:t>
      </w:r>
    </w:p>
    <w:p>
      <w:pPr>
        <w:pStyle w:val="BodyText"/>
      </w:pPr>
      <w:r>
        <w:t xml:space="preserve">The specific focus of this experiment is the resistance of UHPC to freeze-thaw cycles when exposed to de-icing salts. Given the high altitude and heavy snowfall common in the canton of Zurich and surrounding alpine regions, the degradation of concrete due to frost action is a paramount concern. This protocol adheres to the Swiss Society of Engineers and Architects (SIA) standards, ensuring that the data collected is legally and technically valid for construction approval in Zurich.</w:t>
      </w:r>
    </w:p>
    <w:bookmarkEnd w:id="21"/>
    <w:bookmarkStart w:id="22" w:name="scope-and-applicability"/>
    <w:p>
      <w:pPr>
        <w:pStyle w:val="Heading2"/>
      </w:pPr>
      <w:r>
        <w:t xml:space="preserve">2. Scope and Applicability</w:t>
      </w:r>
    </w:p>
    <w:p>
      <w:pPr>
        <w:pStyle w:val="FirstParagraph"/>
      </w:pPr>
      <w:r>
        <w:t xml:space="preserve">This protocol applies to all concrete batches designated for the "Gotthard Extension Support Structures" project. The testing will be conducted at the Institute of Structural Engineering laboratory in Zurich. The scope includes the preparation of specimens, environmental conditioning, mechanical testing, and microscopic analysis. The results will determine the suitability of the proposed mix design for long-term exposure in aggressive alpine environments.</w:t>
      </w:r>
    </w:p>
    <w:bookmarkEnd w:id="22"/>
    <w:bookmarkStart w:id="25" w:name="materials-and-equipment"/>
    <w:p>
      <w:pPr>
        <w:pStyle w:val="Heading2"/>
      </w:pPr>
      <w:r>
        <w:t xml:space="preserve">3. Materials and Equipment</w:t>
      </w:r>
    </w:p>
    <w:bookmarkStart w:id="23" w:name="materials"/>
    <w:p>
      <w:pPr>
        <w:pStyle w:val="Heading3"/>
      </w:pPr>
      <w:r>
        <w:t xml:space="preserve">3.1 Materials</w:t>
      </w:r>
    </w:p>
    <w:p>
      <w:pPr>
        <w:numPr>
          <w:ilvl w:val="0"/>
          <w:numId w:val="1001"/>
        </w:numPr>
        <w:pStyle w:val="Compact"/>
      </w:pPr>
      <w:r>
        <w:rPr>
          <w:bCs/>
          <w:b/>
        </w:rPr>
        <w:t xml:space="preserve">Cement:</w:t>
      </w:r>
      <w:r>
        <w:t xml:space="preserve"> </w:t>
      </w:r>
      <w:r>
        <w:t xml:space="preserve">CEM I 52.5 N, compliant with EN 197-1.</w:t>
      </w:r>
    </w:p>
    <w:p>
      <w:pPr>
        <w:numPr>
          <w:ilvl w:val="0"/>
          <w:numId w:val="1001"/>
        </w:numPr>
        <w:pStyle w:val="Compact"/>
      </w:pPr>
      <w:r>
        <w:rPr>
          <w:bCs/>
          <w:b/>
        </w:rPr>
        <w:t xml:space="preserve">Aggregates:</w:t>
      </w:r>
      <w:r>
        <w:t xml:space="preserve"> </w:t>
      </w:r>
      <w:r>
        <w:t xml:space="preserve">Locally sourced quartz sand and crushed granite from the Zurich region, graded to ensure optimal packing density.</w:t>
      </w:r>
    </w:p>
    <w:p>
      <w:pPr>
        <w:numPr>
          <w:ilvl w:val="0"/>
          <w:numId w:val="1001"/>
        </w:numPr>
        <w:pStyle w:val="Compact"/>
      </w:pPr>
      <w:r>
        <w:rPr>
          <w:bCs/>
          <w:b/>
        </w:rPr>
        <w:t xml:space="preserve">Fibers:</w:t>
      </w:r>
      <w:r>
        <w:t xml:space="preserve"> </w:t>
      </w:r>
      <w:r>
        <w:t xml:space="preserve">Steel micro-fibers (diameter 0.2mm, length 13mm) to enhance tensile strength and crack resistance.</w:t>
      </w:r>
    </w:p>
    <w:p>
      <w:pPr>
        <w:numPr>
          <w:ilvl w:val="0"/>
          <w:numId w:val="1001"/>
        </w:numPr>
        <w:pStyle w:val="Compact"/>
      </w:pPr>
      <w:r>
        <w:rPr>
          <w:bCs/>
          <w:b/>
        </w:rPr>
        <w:t xml:space="preserve">Admixtures:</w:t>
      </w:r>
      <w:r>
        <w:t xml:space="preserve"> </w:t>
      </w:r>
      <w:r>
        <w:t xml:space="preserve">Superplasticizers and silica fume to reduce water-cement ratio below 0.25.</w:t>
      </w:r>
    </w:p>
    <w:p>
      <w:pPr>
        <w:numPr>
          <w:ilvl w:val="0"/>
          <w:numId w:val="1001"/>
        </w:numPr>
        <w:pStyle w:val="Compact"/>
      </w:pPr>
      <w:r>
        <w:rPr>
          <w:bCs/>
          <w:b/>
        </w:rPr>
        <w:t xml:space="preserve">De-icing Solution:</w:t>
      </w:r>
      <w:r>
        <w:t xml:space="preserve"> </w:t>
      </w:r>
      <w:r>
        <w:t xml:space="preserve">3% Sodium Chloride (NaCl) solution, simulating road salt usage in Swiss winter maintenance.</w:t>
      </w:r>
    </w:p>
    <w:bookmarkEnd w:id="23"/>
    <w:bookmarkStart w:id="24" w:name="equipment"/>
    <w:p>
      <w:pPr>
        <w:pStyle w:val="Heading3"/>
      </w:pPr>
      <w:r>
        <w:t xml:space="preserve">3.2 Equipment</w:t>
      </w:r>
    </w:p>
    <w:p>
      <w:pPr>
        <w:numPr>
          <w:ilvl w:val="0"/>
          <w:numId w:val="1002"/>
        </w:numPr>
        <w:pStyle w:val="Compact"/>
      </w:pPr>
      <w:r>
        <w:t xml:space="preserve">Automated freeze-thaw testing chamber capable of maintaining temperatures between -20°C and +20°C.</w:t>
      </w:r>
    </w:p>
    <w:p>
      <w:pPr>
        <w:numPr>
          <w:ilvl w:val="0"/>
          <w:numId w:val="1002"/>
        </w:numPr>
        <w:pStyle w:val="Compact"/>
      </w:pPr>
      <w:r>
        <w:t xml:space="preserve">Universal Testing Machine (UTM) for compressive and flexural strength testing.</w:t>
      </w:r>
    </w:p>
    <w:p>
      <w:pPr>
        <w:numPr>
          <w:ilvl w:val="0"/>
          <w:numId w:val="1002"/>
        </w:numPr>
        <w:pStyle w:val="Compact"/>
      </w:pPr>
      <w:r>
        <w:t xml:space="preserve">Ultrasonic Pulse Velocity (UPV) tester for non-destructive evaluation of internal cracking.</w:t>
      </w:r>
    </w:p>
    <w:p>
      <w:pPr>
        <w:numPr>
          <w:ilvl w:val="0"/>
          <w:numId w:val="1002"/>
        </w:numPr>
        <w:pStyle w:val="Compact"/>
      </w:pPr>
      <w:r>
        <w:t xml:space="preserve">Scanning Electron Microscope (SEM) for microstructural analysis.</w:t>
      </w:r>
    </w:p>
    <w:bookmarkEnd w:id="24"/>
    <w:bookmarkEnd w:id="25"/>
    <w:bookmarkStart w:id="29" w:name="methodology"/>
    <w:p>
      <w:pPr>
        <w:pStyle w:val="Heading2"/>
      </w:pPr>
      <w:r>
        <w:t xml:space="preserve">4. Methodology</w:t>
      </w:r>
    </w:p>
    <w:bookmarkStart w:id="26" w:name="specimen-preparation"/>
    <w:p>
      <w:pPr>
        <w:pStyle w:val="Heading3"/>
      </w:pPr>
      <w:r>
        <w:t xml:space="preserve">4.1 Specimen Preparation</w:t>
      </w:r>
    </w:p>
    <w:p>
      <w:pPr>
        <w:pStyle w:val="FirstParagraph"/>
      </w:pPr>
      <w:r>
        <w:t xml:space="preserve">The Civil Engineer shall oversee the casting of 30 cubic specimens (150mm x 150mm x 150mm) and 15 prismatic specimens (100mm x 100mm x 400mm). The mixing process must be strictly controlled to ensure homogeneity. Specimens will be cured in a water bath at 20°C for 28 days to achieve standard maturity before testing begins. This curing period is critical to ensure the hydration process is complete, reflecting the high-quality standards expected in Zurich construction projects.</w:t>
      </w:r>
    </w:p>
    <w:bookmarkEnd w:id="26"/>
    <w:bookmarkStart w:id="27" w:name="freeze-thaw-cycling-procedure"/>
    <w:p>
      <w:pPr>
        <w:pStyle w:val="Heading3"/>
      </w:pPr>
      <w:r>
        <w:t xml:space="preserve">4.2 Freeze-Thaw Cycling Procedure</w:t>
      </w:r>
    </w:p>
    <w:p>
      <w:pPr>
        <w:pStyle w:val="FirstParagraph"/>
      </w:pPr>
      <w:r>
        <w:t xml:space="preserve">Following the curing period, specimens will be submerged in the 3% NaCl solution. The freeze-thaw cycle will proceed as follows:</w:t>
      </w:r>
    </w:p>
    <w:p>
      <w:pPr>
        <w:numPr>
          <w:ilvl w:val="0"/>
          <w:numId w:val="1003"/>
        </w:numPr>
        <w:pStyle w:val="Compact"/>
      </w:pPr>
      <w:r>
        <w:rPr>
          <w:bCs/>
          <w:b/>
        </w:rPr>
        <w:t xml:space="preserve">Freezing Phase:</w:t>
      </w:r>
      <w:r>
        <w:t xml:space="preserve"> </w:t>
      </w:r>
      <w:r>
        <w:t xml:space="preserve">Temperature reduced to -20°C over a period of 2 hours and maintained for 4 hours.</w:t>
      </w:r>
    </w:p>
    <w:p>
      <w:pPr>
        <w:numPr>
          <w:ilvl w:val="0"/>
          <w:numId w:val="1003"/>
        </w:numPr>
        <w:pStyle w:val="Compact"/>
      </w:pPr>
      <w:r>
        <w:rPr>
          <w:bCs/>
          <w:b/>
        </w:rPr>
        <w:t xml:space="preserve">Thawing Phase:</w:t>
      </w:r>
      <w:r>
        <w:t xml:space="preserve"> </w:t>
      </w:r>
      <w:r>
        <w:t xml:space="preserve">Temperature increased to +20°C over a period of 2 hours and maintained for 4 hours.</w:t>
      </w:r>
    </w:p>
    <w:p>
      <w:pPr>
        <w:numPr>
          <w:ilvl w:val="0"/>
          <w:numId w:val="1003"/>
        </w:numPr>
        <w:pStyle w:val="Compact"/>
      </w:pPr>
      <w:r>
        <w:rPr>
          <w:bCs/>
          <w:b/>
        </w:rPr>
        <w:t xml:space="preserve">Total Cycle Duration:</w:t>
      </w:r>
      <w:r>
        <w:t xml:space="preserve"> </w:t>
      </w:r>
      <w:r>
        <w:t xml:space="preserve">8 hours per cycle.</w:t>
      </w:r>
    </w:p>
    <w:p>
      <w:pPr>
        <w:numPr>
          <w:ilvl w:val="0"/>
          <w:numId w:val="1003"/>
        </w:numPr>
        <w:pStyle w:val="Compact"/>
      </w:pPr>
      <w:r>
        <w:rPr>
          <w:bCs/>
          <w:b/>
        </w:rPr>
        <w:t xml:space="preserve">Duration of Test:</w:t>
      </w:r>
      <w:r>
        <w:t xml:space="preserve"> </w:t>
      </w:r>
      <w:r>
        <w:t xml:space="preserve">Specimens will undergo 300 cycles, representing approximately 10 years of severe alpine winter exposure.</w:t>
      </w:r>
    </w:p>
    <w:p>
      <w:pPr>
        <w:pStyle w:val="FirstParagraph"/>
      </w:pPr>
      <w:r>
        <w:t xml:space="preserve">Every 50 cycles, specimens will be removed to measure mass loss and relative dynamic modulus of elasticity using the UPV tester. Any specimen showing a mass loss greater than 5% or a reduction in dynamic modulus exceeding 20% will be flagged for immediate microscopic inspection.</w:t>
      </w:r>
    </w:p>
    <w:bookmarkEnd w:id="27"/>
    <w:bookmarkStart w:id="28" w:name="mechanical-testing"/>
    <w:p>
      <w:pPr>
        <w:pStyle w:val="Heading3"/>
      </w:pPr>
      <w:r>
        <w:t xml:space="preserve">4.3 Mechanical Testing</w:t>
      </w:r>
    </w:p>
    <w:p>
      <w:pPr>
        <w:pStyle w:val="FirstParagraph"/>
      </w:pPr>
      <w:r>
        <w:t xml:space="preserve">After the completion of the freeze-thaw cycles, the remaining specimens will be tested for residual compressive strength and flexural tensile strength. These values will be compared against the baseline data obtained from control specimens that were not subjected to freeze-thaw cycles. The Civil Engineer must ensure that the residual strength meets the minimum requirements specified in SIA 262 for durability class XF4 (severe frost with de-icing agents).</w:t>
      </w:r>
    </w:p>
    <w:bookmarkEnd w:id="28"/>
    <w:bookmarkEnd w:id="29"/>
    <w:bookmarkStart w:id="30" w:name="data-analysis-and-reporting"/>
    <w:p>
      <w:pPr>
        <w:pStyle w:val="Heading2"/>
      </w:pPr>
      <w:r>
        <w:t xml:space="preserve">5. Data Analysis and Reporting</w:t>
      </w:r>
    </w:p>
    <w:p>
      <w:pPr>
        <w:pStyle w:val="FirstParagraph"/>
      </w:pPr>
      <w:r>
        <w:t xml:space="preserve">All data collected during the experiment will be recorded in a digital logbook accessible to the project stakeholders in Zurich. The analysis will focus on the correlation between the number of freeze-thaw cycles and the degradation of mechanical properties. The report will include:</w:t>
      </w:r>
    </w:p>
    <w:p>
      <w:pPr>
        <w:numPr>
          <w:ilvl w:val="0"/>
          <w:numId w:val="1004"/>
        </w:numPr>
        <w:pStyle w:val="Compact"/>
      </w:pPr>
      <w:r>
        <w:t xml:space="preserve">Graphs showing mass loss and dynamic modulus reduction over time.</w:t>
      </w:r>
    </w:p>
    <w:p>
      <w:pPr>
        <w:numPr>
          <w:ilvl w:val="0"/>
          <w:numId w:val="1004"/>
        </w:numPr>
        <w:pStyle w:val="Compact"/>
      </w:pPr>
      <w:r>
        <w:t xml:space="preserve">Comparison of residual strength against SIA standards.</w:t>
      </w:r>
    </w:p>
    <w:p>
      <w:pPr>
        <w:numPr>
          <w:ilvl w:val="0"/>
          <w:numId w:val="1004"/>
        </w:numPr>
        <w:pStyle w:val="Compact"/>
      </w:pPr>
      <w:r>
        <w:t xml:space="preserve">Microscopic images illustrating internal cracking patterns.</w:t>
      </w:r>
    </w:p>
    <w:p>
      <w:pPr>
        <w:numPr>
          <w:ilvl w:val="0"/>
          <w:numId w:val="1004"/>
        </w:numPr>
        <w:pStyle w:val="Compact"/>
      </w:pPr>
      <w:r>
        <w:t xml:space="preserve">A final recommendation on the suitability of the UHPC mix for the proposed infrastructure project.</w:t>
      </w:r>
    </w:p>
    <w:bookmarkEnd w:id="30"/>
    <w:bookmarkStart w:id="31" w:name="safety-and-environmental-considerations"/>
    <w:p>
      <w:pPr>
        <w:pStyle w:val="Heading2"/>
      </w:pPr>
      <w:r>
        <w:t xml:space="preserve">6. Safety and Environmental Considerations</w:t>
      </w:r>
    </w:p>
    <w:p>
      <w:pPr>
        <w:pStyle w:val="FirstParagraph"/>
      </w:pPr>
      <w:r>
        <w:t xml:space="preserve">As this experiment is conducted in Switzerland Zurich, strict adherence to local safety regulations (SUVA) and environmental protection laws is mandatory. All chemical waste, particularly the salt solution, must be disposed of according to the guidelines of the Zurich Water Protection Office. Personnel must wear appropriate personal protective equipment (PPE), including safety glasses, gloves, and lab coats, when handling concrete mixtures and operating heavy machinery.</w:t>
      </w:r>
    </w:p>
    <w:bookmarkEnd w:id="31"/>
    <w:bookmarkStart w:id="32" w:name="conclusion"/>
    <w:p>
      <w:pPr>
        <w:pStyle w:val="Heading2"/>
      </w:pPr>
      <w:r>
        <w:t xml:space="preserve">7. Conclusion</w:t>
      </w:r>
    </w:p>
    <w:p>
      <w:pPr>
        <w:pStyle w:val="FirstParagraph"/>
      </w:pPr>
      <w:r>
        <w:t xml:space="preserve">This Experiment Protocol provides a comprehensive framework for evaluating the durability of UHPC in the challenging alpine environment of Switzerland. By following these procedures, the Civil Engineer ensures that the materials used in Zurich's infrastructure are robust, safe, and capable of withstanding the rigors of the Swiss climate for decades to come. The integrity of this process is vital to maintaining the high reputation of Swiss engineering excellence.</w:t>
      </w:r>
    </w:p>
    <w:p>
      <w:pPr>
        <w:pStyle w:val="BodyText"/>
      </w:pPr>
      <w:r>
        <w:rPr>
          <w:bCs/>
          <w:b/>
        </w:rPr>
        <w:t xml:space="preserve">Prepared by:</w:t>
      </w:r>
      <w:r>
        <w:br/>
      </w:r>
      <w:r>
        <w:t xml:space="preserve">Dr. Lukas Meier</w:t>
      </w:r>
      <w:r>
        <w:br/>
      </w:r>
      <w:r>
        <w:t xml:space="preserve">Lead Civil Engineer</w:t>
      </w:r>
      <w:r>
        <w:br/>
      </w:r>
      <w:r>
        <w:t xml:space="preserve">Date: _______________</w:t>
      </w:r>
    </w:p>
    <w:p>
      <w:pPr>
        <w:pStyle w:val="BodyText"/>
      </w:pPr>
      <w:r>
        <w:rPr>
          <w:bCs/>
          <w:b/>
        </w:rPr>
        <w:t xml:space="preserve">Approved by:</w:t>
      </w:r>
      <w:r>
        <w:br/>
      </w:r>
      <w:r>
        <w:t xml:space="preserve">Prof. Anna Weber</w:t>
      </w:r>
      <w:r>
        <w:br/>
      </w:r>
      <w:r>
        <w:t xml:space="preserve">Head of Structural Engineering</w:t>
      </w:r>
      <w:r>
        <w:br/>
      </w:r>
      <w:r>
        <w:t xml:space="preserve">Date: _______________</w:t>
      </w:r>
    </w:p>
    <w:p>
      <w:pPr>
        <w:pStyle w:val="BodyText"/>
      </w:pPr>
      <w:r>
        <w:t xml:space="preserve">Document Reference: ZH-CE-2023-089 | Confidential | Zurich, Switzerland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Structural Integrity of High-Performance Concrete in Alpine Conditions</dc:title>
  <dc:creator/>
  <dc:language>en</dc:language>
  <cp:keywords/>
  <dcterms:created xsi:type="dcterms:W3CDTF">2026-10-10T02:33:23Z</dcterms:created>
  <dcterms:modified xsi:type="dcterms:W3CDTF">2026-10-10T02:33:23Z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