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Turkey</w:t>
      </w:r>
      <w:r>
        <w:t xml:space="preserve"> </w:t>
      </w:r>
      <w:r>
        <w:t xml:space="preserve">Ankara</w:t>
      </w:r>
    </w:p>
    <w:bookmarkStart w:id="20" w:name="X7f09047c21284c459e29b269fe4ef7188cdd98b"/>
    <w:p>
      <w:pPr>
        <w:pStyle w:val="Heading1"/>
      </w:pPr>
      <w:r>
        <w:t xml:space="preserve">Experiment Protocol: Geotechnical and Structural Analysis in Turkey Ankara</w:t>
      </w:r>
    </w:p>
    <w:p>
      <w:pPr>
        <w:pStyle w:val="FirstParagraph"/>
      </w:pPr>
      <w:r>
        <w:rPr>
          <w:bCs/>
          <w:b/>
        </w:rPr>
        <w:t xml:space="preserve">Document ID:</w:t>
      </w:r>
      <w:r>
        <w:t xml:space="preserve"> </w:t>
      </w:r>
      <w:r>
        <w:t xml:space="preserve">EP-TA-CE-2023-001</w:t>
      </w:r>
    </w:p>
    <w:p>
      <w:pPr>
        <w:pStyle w:val="BodyText"/>
      </w:pPr>
      <w:r>
        <w:rPr>
          <w:bCs/>
          <w:b/>
        </w:rPr>
        <w:t xml:space="preserve">Location:</w:t>
      </w:r>
      <w:r>
        <w:t xml:space="preserve"> </w:t>
      </w:r>
      <w:r>
        <w:t xml:space="preserve">Ankara, Turkey</w:t>
      </w:r>
    </w:p>
    <w:p>
      <w:pPr>
        <w:pStyle w:val="BodyText"/>
      </w:pPr>
      <w:r>
        <w:rPr>
          <w:bCs/>
          <w:b/>
        </w:rPr>
        <w:t xml:space="preserve">Discipline:</w:t>
      </w:r>
      <w:r>
        <w:t xml:space="preserve"> </w:t>
      </w:r>
      <w:r>
        <w:t xml:space="preserve">Civil Engineering</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standardized procedures for conducting geotechnical and structural experiments relevant to civil engineering projects in Turkey Ankara. The primary objective is to ensure that all experimental data collected adheres to national standards set by the Turkish Standards Institution (TSE) and international best practices. Given Ankara's unique geological conditions, including seismic activity and variable soil types, this protocol is essential for the safety and integrity of infrastructure development.</w:t>
      </w:r>
    </w:p>
    <w:p>
      <w:pPr>
        <w:pStyle w:val="BodyText"/>
      </w:pPr>
      <w:r>
        <w:t xml:space="preserve">The protocol is designed for use by civil engineers, geotechnical specialists, and laboratory technicians involved in construction projects within the Ankara metropolitan area. It aims to provide a clear framework for soil testing, material analysis, and structural load testing.</w:t>
      </w:r>
    </w:p>
    <w:bookmarkEnd w:id="21"/>
    <w:bookmarkStart w:id="22" w:name="scope-and-applicability"/>
    <w:p>
      <w:pPr>
        <w:pStyle w:val="Heading2"/>
      </w:pPr>
      <w:r>
        <w:t xml:space="preserve">2. Scope and Applicability</w:t>
      </w:r>
    </w:p>
    <w:p>
      <w:pPr>
        <w:pStyle w:val="FirstParagraph"/>
      </w:pPr>
      <w:r>
        <w:t xml:space="preserve">This protocol applies to all civil engineering projects in Turkey Ankara that require geotechnical and structural assessments. It covers:</w:t>
      </w:r>
    </w:p>
    <w:p>
      <w:pPr>
        <w:numPr>
          <w:ilvl w:val="0"/>
          <w:numId w:val="1001"/>
        </w:numPr>
        <w:pStyle w:val="Compact"/>
      </w:pPr>
      <w:r>
        <w:t xml:space="preserve">Soil sampling and testing for foundation design.</w:t>
      </w:r>
    </w:p>
    <w:p>
      <w:pPr>
        <w:numPr>
          <w:ilvl w:val="0"/>
          <w:numId w:val="1001"/>
        </w:numPr>
        <w:pStyle w:val="Compact"/>
      </w:pPr>
      <w:r>
        <w:t xml:space="preserve">Concrete and aggregate quality control.</w:t>
      </w:r>
    </w:p>
    <w:p>
      <w:pPr>
        <w:numPr>
          <w:ilvl w:val="0"/>
          <w:numId w:val="1001"/>
        </w:numPr>
        <w:pStyle w:val="Compact"/>
      </w:pPr>
      <w:r>
        <w:t xml:space="preserve">Seismic performance testing of structural components.</w:t>
      </w:r>
    </w:p>
    <w:p>
      <w:pPr>
        <w:numPr>
          <w:ilvl w:val="0"/>
          <w:numId w:val="1001"/>
        </w:numPr>
        <w:pStyle w:val="Compact"/>
      </w:pPr>
      <w:r>
        <w:t xml:space="preserve">Environmental impact assessments related to construction materials.</w:t>
      </w:r>
    </w:p>
    <w:p>
      <w:pPr>
        <w:pStyle w:val="FirstParagraph"/>
      </w:pPr>
      <w:r>
        <w:t xml:space="preserve">All experiments must be conducted in accordance with the Turkish Building Code (TBC) and relevant TSE standards.</w:t>
      </w:r>
    </w:p>
    <w:bookmarkEnd w:id="22"/>
    <w:bookmarkStart w:id="23" w:name="responsibilities"/>
    <w:p>
      <w:pPr>
        <w:pStyle w:val="Heading2"/>
      </w:pPr>
      <w:r>
        <w:t xml:space="preserve">3. Responsibilities</w:t>
      </w:r>
    </w:p>
    <w:p>
      <w:pPr>
        <w:pStyle w:val="FirstParagraph"/>
      </w:pPr>
      <w:r>
        <w:rPr>
          <w:bCs/>
          <w:b/>
        </w:rPr>
        <w:t xml:space="preserve">3.1 Project Manager:</w:t>
      </w:r>
      <w:r>
        <w:t xml:space="preserve"> </w:t>
      </w:r>
      <w:r>
        <w:t xml:space="preserve">Oversees the implementation of the protocol and ensures compliance with legal and regulatory requirements.</w:t>
      </w:r>
    </w:p>
    <w:p>
      <w:pPr>
        <w:pStyle w:val="BodyText"/>
      </w:pPr>
      <w:r>
        <w:rPr>
          <w:bCs/>
          <w:b/>
        </w:rPr>
        <w:t xml:space="preserve">3.2 Lead Civil Engineer:</w:t>
      </w:r>
      <w:r>
        <w:t xml:space="preserve"> </w:t>
      </w:r>
      <w:r>
        <w:t xml:space="preserve">Designs the experimental setup, selects appropriate testing methods, and interprets results.</w:t>
      </w:r>
    </w:p>
    <w:p>
      <w:pPr>
        <w:pStyle w:val="BodyText"/>
      </w:pPr>
      <w:r>
        <w:rPr>
          <w:bCs/>
          <w:b/>
        </w:rPr>
        <w:t xml:space="preserve">3.3 Laboratory Technicians:</w:t>
      </w:r>
      <w:r>
        <w:t xml:space="preserve"> </w:t>
      </w:r>
      <w:r>
        <w:t xml:space="preserve">Conduct tests, record data, and maintain equipment calibration.</w:t>
      </w:r>
    </w:p>
    <w:p>
      <w:pPr>
        <w:pStyle w:val="BodyText"/>
      </w:pPr>
      <w:r>
        <w:rPr>
          <w:bCs/>
          <w:b/>
        </w:rPr>
        <w:t xml:space="preserve">3.4 Quality Assurance Officer:</w:t>
      </w:r>
      <w:r>
        <w:t xml:space="preserve"> </w:t>
      </w:r>
      <w:r>
        <w:t xml:space="preserve">Reviews experimental procedures and data for accuracy and compliance.</w:t>
      </w:r>
    </w:p>
    <w:bookmarkEnd w:id="23"/>
    <w:bookmarkStart w:id="27" w:name="experimental-procedures"/>
    <w:p>
      <w:pPr>
        <w:pStyle w:val="Heading2"/>
      </w:pPr>
      <w:r>
        <w:t xml:space="preserve">4. Experimental Procedures</w:t>
      </w:r>
    </w:p>
    <w:bookmarkStart w:id="24" w:name="geotechnical-testing"/>
    <w:p>
      <w:pPr>
        <w:pStyle w:val="Heading3"/>
      </w:pPr>
      <w:r>
        <w:t xml:space="preserve">4.1 Geotechnical Testing</w:t>
      </w:r>
    </w:p>
    <w:p>
      <w:pPr>
        <w:pStyle w:val="FirstParagraph"/>
      </w:pPr>
      <w:r>
        <w:t xml:space="preserve">Given Ankara's diverse soil conditions, geotechnical testing is critical. The following steps must be followed:</w:t>
      </w:r>
    </w:p>
    <w:p>
      <w:pPr>
        <w:numPr>
          <w:ilvl w:val="0"/>
          <w:numId w:val="1002"/>
        </w:numPr>
        <w:pStyle w:val="Compact"/>
      </w:pPr>
      <w:r>
        <w:rPr>
          <w:bCs/>
          <w:b/>
        </w:rPr>
        <w:t xml:space="preserve">Site Investigation:</w:t>
      </w:r>
      <w:r>
        <w:t xml:space="preserve"> </w:t>
      </w:r>
      <w:r>
        <w:t xml:space="preserve">Conduct a preliminary site survey to identify potential hazards and soil variability.</w:t>
      </w:r>
    </w:p>
    <w:p>
      <w:pPr>
        <w:numPr>
          <w:ilvl w:val="0"/>
          <w:numId w:val="1002"/>
        </w:numPr>
        <w:pStyle w:val="Compact"/>
      </w:pPr>
      <w:r>
        <w:rPr>
          <w:bCs/>
          <w:b/>
        </w:rPr>
        <w:t xml:space="preserve">Soil Sampling:</w:t>
      </w:r>
      <w:r>
        <w:t xml:space="preserve"> </w:t>
      </w:r>
      <w:r>
        <w:t xml:space="preserve">Use standard penetration tests (SPT) and borehole sampling methods as per TSE 1377 standards.</w:t>
      </w:r>
    </w:p>
    <w:p>
      <w:pPr>
        <w:numPr>
          <w:ilvl w:val="0"/>
          <w:numId w:val="1002"/>
        </w:numPr>
        <w:pStyle w:val="Compact"/>
      </w:pPr>
      <w:r>
        <w:rPr>
          <w:bCs/>
          <w:b/>
        </w:rPr>
        <w:t xml:space="preserve">Laboratory Analysis:</w:t>
      </w:r>
      <w:r>
        <w:t xml:space="preserve"> </w:t>
      </w:r>
      <w:r>
        <w:t xml:space="preserve">Perform grain size distribution, Atterberg limits, and compaction tests.</w:t>
      </w:r>
    </w:p>
    <w:p>
      <w:pPr>
        <w:numPr>
          <w:ilvl w:val="0"/>
          <w:numId w:val="1002"/>
        </w:numPr>
        <w:pStyle w:val="Compact"/>
      </w:pPr>
      <w:r>
        <w:rPr>
          <w:bCs/>
          <w:b/>
        </w:rPr>
        <w:t xml:space="preserve">Data Reporting:</w:t>
      </w:r>
      <w:r>
        <w:t xml:space="preserve"> </w:t>
      </w:r>
      <w:r>
        <w:t xml:space="preserve">Compile results into a geotechnical report, highlighting any anomalies or risks.</w:t>
      </w:r>
    </w:p>
    <w:bookmarkEnd w:id="24"/>
    <w:bookmarkStart w:id="25" w:name="structural-material-testing"/>
    <w:p>
      <w:pPr>
        <w:pStyle w:val="Heading3"/>
      </w:pPr>
      <w:r>
        <w:t xml:space="preserve">4.2 Structural Material Testing</w:t>
      </w:r>
    </w:p>
    <w:p>
      <w:pPr>
        <w:pStyle w:val="FirstParagraph"/>
      </w:pPr>
      <w:r>
        <w:t xml:space="preserve">Concrete and steel are primary materials in Ankara's construction projects. Testing procedures include:</w:t>
      </w:r>
    </w:p>
    <w:p>
      <w:pPr>
        <w:numPr>
          <w:ilvl w:val="0"/>
          <w:numId w:val="1003"/>
        </w:numPr>
        <w:pStyle w:val="Compact"/>
      </w:pPr>
      <w:r>
        <w:rPr>
          <w:bCs/>
          <w:b/>
        </w:rPr>
        <w:t xml:space="preserve">Concrete Strength Testing:</w:t>
      </w:r>
      <w:r>
        <w:t xml:space="preserve"> </w:t>
      </w:r>
      <w:r>
        <w:t xml:space="preserve">Conduct compressive strength tests on cylindrical samples at 7, 14, and 28 days.</w:t>
      </w:r>
    </w:p>
    <w:p>
      <w:pPr>
        <w:numPr>
          <w:ilvl w:val="0"/>
          <w:numId w:val="1003"/>
        </w:numPr>
        <w:pStyle w:val="Compact"/>
      </w:pPr>
      <w:r>
        <w:rPr>
          <w:bCs/>
          <w:b/>
        </w:rPr>
        <w:t xml:space="preserve">Steel Reinforcement Testing:</w:t>
      </w:r>
      <w:r>
        <w:t xml:space="preserve"> </w:t>
      </w:r>
      <w:r>
        <w:t xml:space="preserve">Perform tensile and bend tests to verify compliance with TSE 406 standards.</w:t>
      </w:r>
    </w:p>
    <w:p>
      <w:pPr>
        <w:numPr>
          <w:ilvl w:val="0"/>
          <w:numId w:val="1003"/>
        </w:numPr>
        <w:pStyle w:val="Compact"/>
      </w:pPr>
      <w:r>
        <w:rPr>
          <w:bCs/>
          <w:b/>
        </w:rPr>
        <w:t xml:space="preserve">Aggregate Quality Control:</w:t>
      </w:r>
      <w:r>
        <w:t xml:space="preserve"> </w:t>
      </w:r>
      <w:r>
        <w:t xml:space="preserve">Test for abrasion resistance, soundness, and chemical composition.</w:t>
      </w:r>
    </w:p>
    <w:bookmarkEnd w:id="25"/>
    <w:bookmarkStart w:id="26" w:name="seismic-performance-testing"/>
    <w:p>
      <w:pPr>
        <w:pStyle w:val="Heading3"/>
      </w:pPr>
      <w:r>
        <w:t xml:space="preserve">4.3 Seismic Performance Testing</w:t>
      </w:r>
    </w:p>
    <w:p>
      <w:pPr>
        <w:pStyle w:val="FirstParagraph"/>
      </w:pPr>
      <w:r>
        <w:t xml:space="preserve">Ankara is located in a seismically active region. Structural components must undergo rigorous seismic testing:</w:t>
      </w:r>
    </w:p>
    <w:p>
      <w:pPr>
        <w:numPr>
          <w:ilvl w:val="0"/>
          <w:numId w:val="1004"/>
        </w:numPr>
        <w:pStyle w:val="Compact"/>
      </w:pPr>
      <w:r>
        <w:rPr>
          <w:bCs/>
          <w:b/>
        </w:rPr>
        <w:t xml:space="preserve">Shake Table Tests:</w:t>
      </w:r>
      <w:r>
        <w:t xml:space="preserve"> </w:t>
      </w:r>
      <w:r>
        <w:t xml:space="preserve">Simulate earthquake conditions on scaled structural models.</w:t>
      </w:r>
    </w:p>
    <w:p>
      <w:pPr>
        <w:numPr>
          <w:ilvl w:val="0"/>
          <w:numId w:val="1004"/>
        </w:numPr>
        <w:pStyle w:val="Compact"/>
      </w:pPr>
      <w:r>
        <w:rPr>
          <w:bCs/>
          <w:b/>
        </w:rPr>
        <w:t xml:space="preserve">Cyclic Loading Tests:</w:t>
      </w:r>
      <w:r>
        <w:t xml:space="preserve"> </w:t>
      </w:r>
      <w:r>
        <w:t xml:space="preserve">Assess the ductility and energy dissipation capacity of structural elements.</w:t>
      </w:r>
    </w:p>
    <w:p>
      <w:pPr>
        <w:numPr>
          <w:ilvl w:val="0"/>
          <w:numId w:val="1004"/>
        </w:numPr>
        <w:pStyle w:val="Compact"/>
      </w:pPr>
      <w:r>
        <w:rPr>
          <w:bCs/>
          <w:b/>
        </w:rPr>
        <w:t xml:space="preserve">Finite Element Analysis:</w:t>
      </w:r>
      <w:r>
        <w:t xml:space="preserve"> </w:t>
      </w:r>
      <w:r>
        <w:t xml:space="preserve">Use computational models to predict structural behavior under seismic loads.</w:t>
      </w:r>
    </w:p>
    <w:bookmarkEnd w:id="26"/>
    <w:bookmarkEnd w:id="27"/>
    <w:bookmarkStart w:id="28" w:name="safety-and-environmental-considerations"/>
    <w:p>
      <w:pPr>
        <w:pStyle w:val="Heading2"/>
      </w:pPr>
      <w:r>
        <w:t xml:space="preserve">5. Safety and Environmental Considerations</w:t>
      </w:r>
    </w:p>
    <w:p>
      <w:pPr>
        <w:pStyle w:val="FirstParagraph"/>
      </w:pPr>
      <w:r>
        <w:t xml:space="preserve">All experiments must adhere to occupational health and safety regulations in Turkey. Key considerations include:</w:t>
      </w:r>
    </w:p>
    <w:p>
      <w:pPr>
        <w:numPr>
          <w:ilvl w:val="0"/>
          <w:numId w:val="1005"/>
        </w:numPr>
        <w:pStyle w:val="Compact"/>
      </w:pPr>
      <w:r>
        <w:t xml:space="preserve">Use of personal protective equipment (PPE) by all personnel.</w:t>
      </w:r>
    </w:p>
    <w:p>
      <w:pPr>
        <w:numPr>
          <w:ilvl w:val="0"/>
          <w:numId w:val="1005"/>
        </w:numPr>
        <w:pStyle w:val="Compact"/>
      </w:pPr>
      <w:r>
        <w:t xml:space="preserve">Proper disposal of hazardous materials and waste.</w:t>
      </w:r>
    </w:p>
    <w:p>
      <w:pPr>
        <w:numPr>
          <w:ilvl w:val="0"/>
          <w:numId w:val="1005"/>
        </w:numPr>
        <w:pStyle w:val="Compact"/>
      </w:pPr>
      <w:r>
        <w:t xml:space="preserve">Minimization of environmental impact during site investigations.</w:t>
      </w:r>
    </w:p>
    <w:p>
      <w:pPr>
        <w:pStyle w:val="FirstParagraph"/>
      </w:pPr>
      <w:r>
        <w:rPr>
          <w:bCs/>
          <w:b/>
        </w:rPr>
        <w:t xml:space="preserve">Note:</w:t>
      </w:r>
      <w:r>
        <w:t xml:space="preserve"> </w:t>
      </w:r>
      <w:r>
        <w:t xml:space="preserve">In case of any safety incident, immediately notify the Project Manager and follow emergency response procedures.</w:t>
      </w:r>
    </w:p>
    <w:bookmarkEnd w:id="28"/>
    <w:bookmarkStart w:id="29" w:name="data-management-and-reporting"/>
    <w:p>
      <w:pPr>
        <w:pStyle w:val="Heading2"/>
      </w:pPr>
      <w:r>
        <w:t xml:space="preserve">6. Data Management and Reporting</w:t>
      </w:r>
    </w:p>
    <w:p>
      <w:pPr>
        <w:pStyle w:val="FirstParagraph"/>
      </w:pPr>
      <w:r>
        <w:t xml:space="preserve">Accurate data management is crucial for the reliability of experimental results. All data must be:</w:t>
      </w:r>
    </w:p>
    <w:p>
      <w:pPr>
        <w:numPr>
          <w:ilvl w:val="0"/>
          <w:numId w:val="1006"/>
        </w:numPr>
        <w:pStyle w:val="Compact"/>
      </w:pPr>
      <w:r>
        <w:t xml:space="preserve">Recorded in real-time using standardized forms.</w:t>
      </w:r>
    </w:p>
    <w:p>
      <w:pPr>
        <w:numPr>
          <w:ilvl w:val="0"/>
          <w:numId w:val="1006"/>
        </w:numPr>
        <w:pStyle w:val="Compact"/>
      </w:pPr>
      <w:r>
        <w:t xml:space="preserve">Stored securely in a centralized database.</w:t>
      </w:r>
    </w:p>
    <w:p>
      <w:pPr>
        <w:numPr>
          <w:ilvl w:val="0"/>
          <w:numId w:val="1006"/>
        </w:numPr>
        <w:pStyle w:val="Compact"/>
      </w:pPr>
      <w:r>
        <w:t xml:space="preserve">Reviewed by the Quality Assurance Officer before final reporting.</w:t>
      </w:r>
    </w:p>
    <w:p>
      <w:pPr>
        <w:pStyle w:val="FirstParagraph"/>
      </w:pPr>
      <w:r>
        <w:t xml:space="preserve">Final reports should include:</w:t>
      </w:r>
    </w:p>
    <w:p>
      <w:pPr>
        <w:numPr>
          <w:ilvl w:val="0"/>
          <w:numId w:val="1007"/>
        </w:numPr>
        <w:pStyle w:val="Compact"/>
      </w:pPr>
      <w:r>
        <w:t xml:space="preserve">Summary of experimental procedures.</w:t>
      </w:r>
    </w:p>
    <w:p>
      <w:pPr>
        <w:numPr>
          <w:ilvl w:val="0"/>
          <w:numId w:val="1007"/>
        </w:numPr>
        <w:pStyle w:val="Compact"/>
      </w:pPr>
      <w:r>
        <w:t xml:space="preserve">Detailed results and analysis.</w:t>
      </w:r>
    </w:p>
    <w:p>
      <w:pPr>
        <w:numPr>
          <w:ilvl w:val="0"/>
          <w:numId w:val="1007"/>
        </w:numPr>
        <w:pStyle w:val="Compact"/>
      </w:pPr>
      <w:r>
        <w:t xml:space="preserve">Recommendations for design and construction.</w:t>
      </w:r>
    </w:p>
    <w:bookmarkEnd w:id="29"/>
    <w:bookmarkStart w:id="30" w:name="compliance-and-review"/>
    <w:p>
      <w:pPr>
        <w:pStyle w:val="Heading2"/>
      </w:pPr>
      <w:r>
        <w:t xml:space="preserve">7. Compliance and Review</w:t>
      </w:r>
    </w:p>
    <w:p>
      <w:pPr>
        <w:pStyle w:val="FirstParagraph"/>
      </w:pPr>
      <w:r>
        <w:t xml:space="preserve">This Experiment Protocol must be reviewed annually or whenever significant changes occur in regulations or project requirements. All civil engineers and technicians involved in projects in Turkey Ankara must be trained on this protocol and demonstrate competency in its application.</w:t>
      </w:r>
    </w:p>
    <w:p>
      <w:pPr>
        <w:pStyle w:val="BodyText"/>
      </w:pPr>
      <w:r>
        <w:t xml:space="preserve">Non-compliance with this protocol may result in project delays, legal liabilities, and compromised structural safety.</w:t>
      </w:r>
    </w:p>
    <w:bookmarkEnd w:id="30"/>
    <w:bookmarkStart w:id="31" w:name="conclusion"/>
    <w:p>
      <w:pPr>
        <w:pStyle w:val="Heading2"/>
      </w:pPr>
      <w:r>
        <w:t xml:space="preserve">8. Conclusion</w:t>
      </w:r>
    </w:p>
    <w:p>
      <w:pPr>
        <w:pStyle w:val="FirstParagraph"/>
      </w:pPr>
      <w:r>
        <w:t xml:space="preserve">This Experiment Protocol provides a comprehensive framework for conducting geotechnical and structural experiments in Turkey Ankara. By adhering to these procedures, civil engineers can ensure the safety, durability, and compliance of construction projects in this dynamic and seismically active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Geotechnical and Structural Analysis in Turkey Ankara</dc:title>
  <dc:creator/>
  <dc:language>en</dc:language>
  <cp:keywords/>
  <dcterms:created xsi:type="dcterms:W3CDTF">2026-10-10T00:33:01Z</dcterms:created>
  <dcterms:modified xsi:type="dcterms:W3CDTF">2026-10-10T00:33:01Z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