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Assessment</w:t>
      </w:r>
      <w:r>
        <w:t xml:space="preserve"> </w:t>
      </w:r>
      <w:r>
        <w:t xml:space="preserve">of</w:t>
      </w:r>
      <w:r>
        <w:t xml:space="preserve"> </w:t>
      </w:r>
      <w:r>
        <w:t xml:space="preserve">Reinforced</w:t>
      </w:r>
      <w:r>
        <w:t xml:space="preserve"> </w:t>
      </w:r>
      <w:r>
        <w:t xml:space="preserve">Concrete</w:t>
      </w:r>
      <w:r>
        <w:t xml:space="preserve"> </w:t>
      </w:r>
      <w:r>
        <w:t xml:space="preserve">Structures</w:t>
      </w:r>
    </w:p>
    <w:bookmarkStart w:id="20" w:name="Xe4bf6cee4c359d222e245e9e76646d6a48fc920"/>
    <w:p>
      <w:pPr>
        <w:pStyle w:val="Heading1"/>
      </w:pPr>
      <w:r>
        <w:t xml:space="preserve">Experiment Protocol: Seismic Resilience Assessment of Reinforced Concrete Structures</w:t>
      </w:r>
    </w:p>
    <w:p>
      <w:pPr>
        <w:pStyle w:val="FirstParagraph"/>
      </w:pPr>
      <w:r>
        <w:rPr>
          <w:bCs/>
          <w:b/>
        </w:rPr>
        <w:t xml:space="preserve">Location:</w:t>
      </w:r>
      <w:r>
        <w:t xml:space="preserve"> </w:t>
      </w:r>
      <w:r>
        <w:t xml:space="preserve">Istanbul, Turkey</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IST-CE-2024-001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comprehensive seismic resilience assessment of reinforced concrete (RC) structures in Istanbul, Turkey. Given Istanbul's location along the North Anatolian Fault Line, the city faces significant seismic risks. The primary objective of this protocol is to evaluate the structural integrity and performance of existing RC buildings under simulated seismic conditions. The Civil Engineer responsible for this study will ensure that all procedures adhere to international standards and local regulations, specifically the Turkish Seismic Code (TBDY-2018).</w:t>
      </w:r>
    </w:p>
    <w:p>
      <w:pPr>
        <w:pStyle w:val="BodyText"/>
      </w:pPr>
      <w:r>
        <w:t xml:space="preserve">The experiment aims to provide actionable data to enhance building safety, inform retrofitting strategies, and contribute to the broader understanding of seismic behavior in urban environments. By focusing on Istanbul's unique geological and architectural context, this protocol seeks to address the specific challenges posed by the region's seismic activity.</w:t>
      </w:r>
    </w:p>
    <w:bookmarkEnd w:id="21"/>
    <w:bookmarkStart w:id="22" w:name="scope-and-applicability"/>
    <w:p>
      <w:pPr>
        <w:pStyle w:val="Heading2"/>
      </w:pPr>
      <w:r>
        <w:t xml:space="preserve">2. Scope and Applicability</w:t>
      </w:r>
    </w:p>
    <w:p>
      <w:pPr>
        <w:pStyle w:val="FirstParagraph"/>
      </w:pPr>
      <w:r>
        <w:t xml:space="preserve">This protocol applies to all RC structures within Istanbul that are classified as high-risk based on preliminary assessments. The scope includes:</w:t>
      </w:r>
    </w:p>
    <w:p>
      <w:pPr>
        <w:numPr>
          <w:ilvl w:val="0"/>
          <w:numId w:val="1001"/>
        </w:numPr>
        <w:pStyle w:val="Compact"/>
      </w:pPr>
      <w:r>
        <w:t xml:space="preserve">Structural analysis of existing buildings.</w:t>
      </w:r>
    </w:p>
    <w:p>
      <w:pPr>
        <w:numPr>
          <w:ilvl w:val="0"/>
          <w:numId w:val="1001"/>
        </w:numPr>
        <w:pStyle w:val="Compact"/>
      </w:pPr>
      <w:r>
        <w:t xml:space="preserve">Material testing of concrete and reinforcement.</w:t>
      </w:r>
    </w:p>
    <w:p>
      <w:pPr>
        <w:numPr>
          <w:ilvl w:val="0"/>
          <w:numId w:val="1001"/>
        </w:numPr>
        <w:pStyle w:val="Compact"/>
      </w:pPr>
      <w:r>
        <w:t xml:space="preserve">Simulation of seismic events using advanced modeling techniques.</w:t>
      </w:r>
    </w:p>
    <w:p>
      <w:pPr>
        <w:numPr>
          <w:ilvl w:val="0"/>
          <w:numId w:val="1001"/>
        </w:numPr>
        <w:pStyle w:val="Compact"/>
      </w:pPr>
      <w:r>
        <w:t xml:space="preserve">Evaluation of retrofitting measures.</w:t>
      </w:r>
    </w:p>
    <w:p>
      <w:pPr>
        <w:pStyle w:val="FirstParagraph"/>
      </w:pPr>
      <w:r>
        <w:t xml:space="preserve">The Civil Engineer must ensure that the protocol is adapted to the specific characteristics of each building, considering factors such as age, design standards, and usage.</w:t>
      </w:r>
    </w:p>
    <w:bookmarkEnd w:id="22"/>
    <w:bookmarkStart w:id="28"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Buildings will be selected based on their proximity to fault lines, historical seismic data, and structural vulnerability. Priority will be given to structures in densely populated areas of Istanbul, such as Fatih, Beyoğlu, and Kadıköy.</w:t>
      </w:r>
    </w:p>
    <w:bookmarkEnd w:id="23"/>
    <w:bookmarkStart w:id="24" w:name="data-collection"/>
    <w:p>
      <w:pPr>
        <w:pStyle w:val="Heading3"/>
      </w:pPr>
      <w:r>
        <w:t xml:space="preserve">3.2 Data Collection</w:t>
      </w:r>
    </w:p>
    <w:p>
      <w:pPr>
        <w:pStyle w:val="FirstParagraph"/>
      </w:pPr>
      <w:r>
        <w:t xml:space="preserve">The Civil Engineer will collect detailed data on each building, including:</w:t>
      </w:r>
    </w:p>
    <w:p>
      <w:pPr>
        <w:numPr>
          <w:ilvl w:val="0"/>
          <w:numId w:val="1002"/>
        </w:numPr>
        <w:pStyle w:val="Compact"/>
      </w:pPr>
      <w:r>
        <w:t xml:space="preserve">Architectural and structural drawings.</w:t>
      </w:r>
    </w:p>
    <w:p>
      <w:pPr>
        <w:numPr>
          <w:ilvl w:val="0"/>
          <w:numId w:val="1002"/>
        </w:numPr>
        <w:pStyle w:val="Compact"/>
      </w:pPr>
      <w:r>
        <w:t xml:space="preserve">Material properties (concrete strength, reinforcement type).</w:t>
      </w:r>
    </w:p>
    <w:p>
      <w:pPr>
        <w:numPr>
          <w:ilvl w:val="0"/>
          <w:numId w:val="1002"/>
        </w:numPr>
        <w:pStyle w:val="Compact"/>
      </w:pPr>
      <w:r>
        <w:t xml:space="preserve">Construction history and previous repairs.</w:t>
      </w:r>
    </w:p>
    <w:bookmarkEnd w:id="24"/>
    <w:bookmarkStart w:id="25" w:name="material-testing"/>
    <w:p>
      <w:pPr>
        <w:pStyle w:val="Heading3"/>
      </w:pPr>
      <w:r>
        <w:t xml:space="preserve">3.3 Material Testing</w:t>
      </w:r>
    </w:p>
    <w:p>
      <w:pPr>
        <w:pStyle w:val="FirstParagraph"/>
      </w:pPr>
      <w:r>
        <w:t xml:space="preserve">Core samples will be extracted from critical structural elements to test for compressive strength, durability, and reinforcement corrosion. These tests will be conducted in accordance with TS EN standards.</w:t>
      </w:r>
    </w:p>
    <w:bookmarkEnd w:id="25"/>
    <w:bookmarkStart w:id="26" w:name="seismic-simulation"/>
    <w:p>
      <w:pPr>
        <w:pStyle w:val="Heading3"/>
      </w:pPr>
      <w:r>
        <w:t xml:space="preserve">3.4 Seismic Simulation</w:t>
      </w:r>
    </w:p>
    <w:p>
      <w:pPr>
        <w:pStyle w:val="FirstParagraph"/>
      </w:pPr>
      <w:r>
        <w:t xml:space="preserve">Advanced finite element analysis (FEA) software will be used to simulate seismic events. The simulations will incorporate ground motion data specific to Istanbul, including scenarios based on the North Anatolian Fault Line.</w:t>
      </w:r>
    </w:p>
    <w:bookmarkEnd w:id="26"/>
    <w:bookmarkStart w:id="27" w:name="retrofitting-evaluation"/>
    <w:p>
      <w:pPr>
        <w:pStyle w:val="Heading3"/>
      </w:pPr>
      <w:r>
        <w:t xml:space="preserve">3.5 Retrofitting Evaluation</w:t>
      </w:r>
    </w:p>
    <w:p>
      <w:pPr>
        <w:pStyle w:val="FirstParagraph"/>
      </w:pPr>
      <w:r>
        <w:t xml:space="preserve">Potential retrofitting measures, such as base isolation, shear walls, and fiber-reinforced polymer (FRP) wrapping, will be evaluated for their effectiveness in improving seismic resilience.</w:t>
      </w:r>
    </w:p>
    <w:bookmarkEnd w:id="27"/>
    <w:bookmarkEnd w:id="28"/>
    <w:bookmarkStart w:id="29" w:name="safety-and-compliance"/>
    <w:p>
      <w:pPr>
        <w:pStyle w:val="Heading2"/>
      </w:pPr>
      <w:r>
        <w:t xml:space="preserve">4. Safety and Compliance</w:t>
      </w:r>
    </w:p>
    <w:p>
      <w:pPr>
        <w:pStyle w:val="FirstParagraph"/>
      </w:pPr>
      <w:r>
        <w:t xml:space="preserve">All activities must comply with the Occupational Health and Safety Law of Turkey (Law No. 6331) and the Turkish Seismic Code (TBDY-2018). The Civil Engineer is responsible for ensuring that all personnel are trained in safety protocols and that appropriate personal protective equipment (PPE) is used at all times.</w:t>
      </w:r>
    </w:p>
    <w:p>
      <w:pPr>
        <w:pStyle w:val="BodyText"/>
      </w:pPr>
      <w:r>
        <w:rPr>
          <w:bCs/>
          <w:b/>
        </w:rPr>
        <w:t xml:space="preserve">Note:</w:t>
      </w:r>
      <w:r>
        <w:t xml:space="preserve"> </w:t>
      </w:r>
      <w:r>
        <w:t xml:space="preserve">Special attention must be paid to minimizing disruption to building occupants and surrounding areas during data collection and testing.</w:t>
      </w:r>
    </w:p>
    <w:bookmarkEnd w:id="29"/>
    <w:bookmarkStart w:id="30"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Civil Engineer</w:t>
            </w:r>
          </w:p>
        </w:tc>
        <w:tc>
          <w:tcPr/>
          <w:p>
            <w:pPr>
              <w:pStyle w:val="Compact"/>
              <w:jc w:val="left"/>
            </w:pPr>
            <w:r>
              <w:t xml:space="preserve">Oversee all aspects of the experiment, ensure compliance with standards, and interpret results.</w:t>
            </w:r>
          </w:p>
        </w:tc>
      </w:tr>
      <w:tr>
        <w:tc>
          <w:tcPr/>
          <w:p>
            <w:pPr>
              <w:pStyle w:val="Compact"/>
              <w:jc w:val="left"/>
            </w:pPr>
            <w:r>
              <w:t xml:space="preserve">Structural Analyst</w:t>
            </w:r>
          </w:p>
        </w:tc>
        <w:tc>
          <w:tcPr/>
          <w:p>
            <w:pPr>
              <w:pStyle w:val="Compact"/>
              <w:jc w:val="left"/>
            </w:pPr>
            <w:r>
              <w:t xml:space="preserve">Conduct FEA simulations and provide technical insights.</w:t>
            </w:r>
          </w:p>
        </w:tc>
      </w:tr>
      <w:tr>
        <w:tc>
          <w:tcPr/>
          <w:p>
            <w:pPr>
              <w:pStyle w:val="Compact"/>
              <w:jc w:val="left"/>
            </w:pPr>
            <w:r>
              <w:t xml:space="preserve">Field Technician</w:t>
            </w:r>
          </w:p>
        </w:tc>
        <w:tc>
          <w:tcPr/>
          <w:p>
            <w:pPr>
              <w:pStyle w:val="Compact"/>
              <w:jc w:val="left"/>
            </w:pPr>
            <w:r>
              <w:t xml:space="preserve">Perform material testing and data collection on-site.</w:t>
            </w:r>
          </w:p>
        </w:tc>
      </w:tr>
      <w:tr>
        <w:tc>
          <w:tcPr/>
          <w:p>
            <w:pPr>
              <w:pStyle w:val="Compact"/>
              <w:jc w:val="left"/>
            </w:pPr>
            <w:r>
              <w:t xml:space="preserve">Safety Officer</w:t>
            </w:r>
          </w:p>
        </w:tc>
        <w:tc>
          <w:tcPr/>
          <w:p>
            <w:pPr>
              <w:pStyle w:val="Compact"/>
              <w:jc w:val="left"/>
            </w:pPr>
            <w:r>
              <w:t xml:space="preserve">Monitor safety protocols and address any hazards.</w:t>
            </w:r>
          </w:p>
        </w:tc>
      </w:tr>
    </w:tbl>
    <w:bookmarkEnd w:id="30"/>
    <w:bookmarkStart w:id="31" w:name="reporting-and-documentation"/>
    <w:p>
      <w:pPr>
        <w:pStyle w:val="Heading2"/>
      </w:pPr>
      <w:r>
        <w:t xml:space="preserve">6. Reporting and Documentation</w:t>
      </w:r>
    </w:p>
    <w:p>
      <w:pPr>
        <w:pStyle w:val="FirstParagraph"/>
      </w:pPr>
      <w:r>
        <w:t xml:space="preserve">The Civil Engineer must prepare a detailed report summarizing the findings of the experiment. The report should include:</w:t>
      </w:r>
    </w:p>
    <w:p>
      <w:pPr>
        <w:numPr>
          <w:ilvl w:val="0"/>
          <w:numId w:val="1003"/>
        </w:numPr>
        <w:pStyle w:val="Compact"/>
      </w:pPr>
      <w:r>
        <w:t xml:space="preserve">Methodology and procedures followed.</w:t>
      </w:r>
    </w:p>
    <w:p>
      <w:pPr>
        <w:numPr>
          <w:ilvl w:val="0"/>
          <w:numId w:val="1003"/>
        </w:numPr>
        <w:pStyle w:val="Compact"/>
      </w:pPr>
      <w:r>
        <w:t xml:space="preserve">Data collected and analysis performed.</w:t>
      </w:r>
    </w:p>
    <w:p>
      <w:pPr>
        <w:numPr>
          <w:ilvl w:val="0"/>
          <w:numId w:val="1003"/>
        </w:numPr>
        <w:pStyle w:val="Compact"/>
      </w:pPr>
      <w:r>
        <w:t xml:space="preserve">Recommendations for retrofitting or further action.</w:t>
      </w:r>
    </w:p>
    <w:p>
      <w:pPr>
        <w:numPr>
          <w:ilvl w:val="0"/>
          <w:numId w:val="1003"/>
        </w:numPr>
        <w:pStyle w:val="Compact"/>
      </w:pPr>
      <w:r>
        <w:t xml:space="preserve">Compliance with relevant standards and regulations.</w:t>
      </w:r>
    </w:p>
    <w:p>
      <w:pPr>
        <w:pStyle w:val="FirstParagraph"/>
      </w:pPr>
      <w:r>
        <w:t xml:space="preserve">All documentation must be archived in accordance with Turkish legal requirements and made available to relevant stakeholders, including municipal authorities and building owners.</w:t>
      </w:r>
    </w:p>
    <w:bookmarkEnd w:id="31"/>
    <w:bookmarkStart w:id="32" w:name="conclusion"/>
    <w:p>
      <w:pPr>
        <w:pStyle w:val="Heading2"/>
      </w:pPr>
      <w:r>
        <w:t xml:space="preserve">7. Conclusion</w:t>
      </w:r>
    </w:p>
    <w:p>
      <w:pPr>
        <w:pStyle w:val="FirstParagraph"/>
      </w:pPr>
      <w:r>
        <w:t xml:space="preserve">This Experiment Protocol provides a structured approach to assessing the seismic resilience of RC structures in Istanbul, Turkey. By adhering to this protocol, the Civil Engineer will contribute to enhancing the safety and sustainability of the city's built environment. The findings will serve as a valuable resource for policymakers, engineers, and other stakeholders involved in seismic risk mitigation.</w:t>
      </w:r>
    </w:p>
    <w:bookmarkEnd w:id="32"/>
    <w:p>
      <w:pPr>
        <w:pStyle w:val="BodyText"/>
      </w:pPr>
      <w:r>
        <w:t xml:space="preserve">This document is the property of the Istanbul Civil Engineering Research Group.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Assessment of Reinforced Concrete Structures</dc:title>
  <dc:creator/>
  <dc:language>en</dc:language>
  <cp:keywords/>
  <dcterms:created xsi:type="dcterms:W3CDTF">2026-10-10T04:03:06Z</dcterms:created>
  <dcterms:modified xsi:type="dcterms:W3CDTF">2026-10-10T04:03:06Z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