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Structural</w:t>
      </w:r>
      <w:r>
        <w:t xml:space="preserve"> </w:t>
      </w:r>
      <w:r>
        <w:t xml:space="preserve">Integrity</w:t>
      </w:r>
      <w:r>
        <w:t xml:space="preserve"> </w:t>
      </w:r>
      <w:r>
        <w:t xml:space="preserve">of</w:t>
      </w:r>
      <w:r>
        <w:t xml:space="preserve"> </w:t>
      </w:r>
      <w:r>
        <w:t xml:space="preserve">High-Performance</w:t>
      </w:r>
      <w:r>
        <w:t xml:space="preserve"> </w:t>
      </w:r>
      <w:r>
        <w:t xml:space="preserve">Concrete</w:t>
      </w:r>
      <w:r>
        <w:t xml:space="preserve"> </w:t>
      </w:r>
      <w:r>
        <w:t xml:space="preserve">in</w:t>
      </w:r>
      <w:r>
        <w:t xml:space="preserve"> </w:t>
      </w:r>
      <w:r>
        <w:t xml:space="preserve">UAE</w:t>
      </w:r>
      <w:r>
        <w:t xml:space="preserve"> </w:t>
      </w:r>
      <w:r>
        <w:t xml:space="preserve">Dubai</w:t>
      </w:r>
    </w:p>
    <w:bookmarkStart w:id="20" w:name="X9fc9f3ff91e83a298335f8ec4c22981425a7c72"/>
    <w:p>
      <w:pPr>
        <w:pStyle w:val="Heading1"/>
      </w:pPr>
      <w:r>
        <w:t xml:space="preserve">Experiment Protocol: Structural Integrity of High-Performance Concrete in UAE Dubai</w:t>
      </w:r>
    </w:p>
    <w:p>
      <w:pPr>
        <w:pStyle w:val="FirstParagraph"/>
      </w:pPr>
      <w:r>
        <w:rPr>
          <w:bCs/>
          <w:b/>
        </w:rPr>
        <w:t xml:space="preserve">Document Reference:</w:t>
      </w:r>
      <w:r>
        <w:t xml:space="preserve"> </w:t>
      </w:r>
      <w:r>
        <w:t xml:space="preserve">CP-DXB-2024-001</w:t>
      </w:r>
    </w:p>
    <w:p>
      <w:pPr>
        <w:pStyle w:val="BodyText"/>
      </w:pPr>
      <w:r>
        <w:rPr>
          <w:bCs/>
          <w:b/>
        </w:rPr>
        <w:t xml:space="preserve">Location:</w:t>
      </w:r>
      <w:r>
        <w:t xml:space="preserve"> </w:t>
      </w:r>
      <w:r>
        <w:t xml:space="preserve">United Arab Emirates, Dubai</w:t>
      </w:r>
    </w:p>
    <w:p>
      <w:pPr>
        <w:pStyle w:val="BodyText"/>
      </w:pPr>
      <w:r>
        <w:rPr>
          <w:bCs/>
          <w:b/>
        </w:rPr>
        <w:t xml:space="preserve">Role:</w:t>
      </w:r>
      <w:r>
        <w:t xml:space="preserve"> </w:t>
      </w:r>
      <w:r>
        <w:t xml:space="preserve">Civil Engineer</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for testing the durability and structural integrity of high-performance concrete mixes specifically designed for the extreme environmental conditions found in United Arab Emirates Dubai. The primary objective is to ensure that the materials used in construction projects meet the stringent safety standards required by local authorities and international best practices.</w:t>
      </w:r>
    </w:p>
    <w:p>
      <w:pPr>
        <w:pStyle w:val="BodyText"/>
      </w:pPr>
      <w:r>
        <w:t xml:space="preserve">As a Civil Engineer operating in this region, it is crucial to address challenges such as high temperatures, humidity, and saline environments that can compromise the longevity of infrastructure. This protocol aims to provide a systematic approach to evaluating concrete performance under these conditions.</w:t>
      </w:r>
    </w:p>
    <w:bookmarkEnd w:id="21"/>
    <w:bookmarkStart w:id="22" w:name="scope-and-applicability"/>
    <w:p>
      <w:pPr>
        <w:pStyle w:val="Heading2"/>
      </w:pPr>
      <w:r>
        <w:t xml:space="preserve">2. Scope and Applicability</w:t>
      </w:r>
    </w:p>
    <w:p>
      <w:pPr>
        <w:pStyle w:val="FirstParagraph"/>
      </w:pPr>
      <w:r>
        <w:t xml:space="preserve">This protocol applies to all civil engineering projects within the jurisdiction of Dubai, including but not limited to residential buildings, commercial complexes, bridges, and roadways. It is designed to be used by Civil Engineers, material scientists, and quality control inspectors involved in the construction industry in the United Arab Emirates.</w:t>
      </w:r>
    </w:p>
    <w:p>
      <w:pPr>
        <w:pStyle w:val="BodyText"/>
      </w:pPr>
      <w:r>
        <w:t xml:space="preserve">The scope includes the preparation of concrete samples, exposure to simulated environmental conditions, and the assessment of mechanical properties over time. Compliance with this protocol is essential for obtaining approval from relevant regulatory bodies in Dubai.</w:t>
      </w:r>
    </w:p>
    <w:bookmarkEnd w:id="22"/>
    <w:bookmarkStart w:id="23" w:name="materials-and-equipment"/>
    <w:p>
      <w:pPr>
        <w:pStyle w:val="Heading2"/>
      </w:pPr>
      <w:r>
        <w:t xml:space="preserve">3. Materials and Equipment</w:t>
      </w:r>
    </w:p>
    <w:p>
      <w:pPr>
        <w:pStyle w:val="FirstParagraph"/>
      </w:pPr>
      <w:r>
        <w:t xml:space="preserve">The following materials and equipment are required for the execution of this experiment:</w:t>
      </w:r>
    </w:p>
    <w:p>
      <w:pPr>
        <w:numPr>
          <w:ilvl w:val="0"/>
          <w:numId w:val="1001"/>
        </w:numPr>
        <w:pStyle w:val="Compact"/>
      </w:pPr>
      <w:r>
        <w:rPr>
          <w:bCs/>
          <w:b/>
        </w:rPr>
        <w:t xml:space="preserve">Concrete Mix:</w:t>
      </w:r>
      <w:r>
        <w:t xml:space="preserve"> </w:t>
      </w:r>
      <w:r>
        <w:t xml:space="preserve">High-performance concrete with admixtures suitable for hot climates.</w:t>
      </w:r>
    </w:p>
    <w:p>
      <w:pPr>
        <w:numPr>
          <w:ilvl w:val="0"/>
          <w:numId w:val="1001"/>
        </w:numPr>
        <w:pStyle w:val="Compact"/>
      </w:pPr>
      <w:r>
        <w:rPr>
          <w:bCs/>
          <w:b/>
        </w:rPr>
        <w:t xml:space="preserve">Aggregates:</w:t>
      </w:r>
      <w:r>
        <w:t xml:space="preserve"> </w:t>
      </w:r>
      <w:r>
        <w:t xml:space="preserve">Locally sourced aggregates meeting the specifications of the Emirates Standards and Metrology Authority (ESMA).</w:t>
      </w:r>
    </w:p>
    <w:p>
      <w:pPr>
        <w:numPr>
          <w:ilvl w:val="0"/>
          <w:numId w:val="1001"/>
        </w:numPr>
        <w:pStyle w:val="Compact"/>
      </w:pPr>
      <w:r>
        <w:rPr>
          <w:bCs/>
          <w:b/>
        </w:rPr>
        <w:t xml:space="preserve">Cement:</w:t>
      </w:r>
      <w:r>
        <w:t xml:space="preserve"> </w:t>
      </w:r>
      <w:r>
        <w:t xml:space="preserve">Portland cement compliant with ASTM C150 or equivalent standards.</w:t>
      </w:r>
    </w:p>
    <w:p>
      <w:pPr>
        <w:numPr>
          <w:ilvl w:val="0"/>
          <w:numId w:val="1001"/>
        </w:numPr>
        <w:pStyle w:val="Compact"/>
      </w:pPr>
      <w:r>
        <w:rPr>
          <w:bCs/>
          <w:b/>
        </w:rPr>
        <w:t xml:space="preserve">Water:</w:t>
      </w:r>
      <w:r>
        <w:t xml:space="preserve"> </w:t>
      </w:r>
      <w:r>
        <w:t xml:space="preserve">Potable water with chloride content below permissible limits.</w:t>
      </w:r>
    </w:p>
    <w:p>
      <w:pPr>
        <w:numPr>
          <w:ilvl w:val="0"/>
          <w:numId w:val="1001"/>
        </w:numPr>
        <w:pStyle w:val="Compact"/>
      </w:pPr>
      <w:r>
        <w:rPr>
          <w:bCs/>
          <w:b/>
        </w:rPr>
        <w:t xml:space="preserve">Testing Equipment:</w:t>
      </w:r>
      <w:r>
        <w:t xml:space="preserve"> </w:t>
      </w:r>
      <w:r>
        <w:t xml:space="preserve">Compression testing machine, slump cone, curing chamber, and environmental simulation chamber.</w:t>
      </w:r>
    </w:p>
    <w:p>
      <w:pPr>
        <w:pStyle w:val="FirstParagraph"/>
      </w:pPr>
      <w:r>
        <w:t xml:space="preserve">All materials must be sourced from approved suppliers in the United Arab Emirates to ensure consistency and quality.</w:t>
      </w:r>
    </w:p>
    <w:bookmarkEnd w:id="23"/>
    <w:bookmarkStart w:id="28" w:name="methodology"/>
    <w:p>
      <w:pPr>
        <w:pStyle w:val="Heading2"/>
      </w:pPr>
      <w:r>
        <w:t xml:space="preserve">4. Methodology</w:t>
      </w:r>
    </w:p>
    <w:bookmarkStart w:id="24" w:name="sample-preparation"/>
    <w:p>
      <w:pPr>
        <w:pStyle w:val="Heading3"/>
      </w:pPr>
      <w:r>
        <w:t xml:space="preserve">4.1 Sample Preparation</w:t>
      </w:r>
    </w:p>
    <w:p>
      <w:pPr>
        <w:pStyle w:val="FirstParagraph"/>
      </w:pPr>
      <w:r>
        <w:t xml:space="preserve">Civil Engineers must prepare concrete samples according to the specified mix design. Each batch should be thoroughly mixed to achieve uniformity. Samples will be cast into standard molds and labeled with unique identifiers for tracking purposes.</w:t>
      </w:r>
    </w:p>
    <w:bookmarkEnd w:id="24"/>
    <w:bookmarkStart w:id="25" w:name="curing-process"/>
    <w:p>
      <w:pPr>
        <w:pStyle w:val="Heading3"/>
      </w:pPr>
      <w:r>
        <w:t xml:space="preserve">4.2 Curing Process</w:t>
      </w:r>
    </w:p>
    <w:p>
      <w:pPr>
        <w:pStyle w:val="FirstParagraph"/>
      </w:pPr>
      <w:r>
        <w:t xml:space="preserve">After casting, samples will be cured in a controlled environment at a temperature of 23°C ± 2°C and relative humidity of 95% ± 5% for 28 days. This curing process simulates optimal conditions to allow the concrete to reach its full strength potential.</w:t>
      </w:r>
    </w:p>
    <w:bookmarkEnd w:id="25"/>
    <w:bookmarkStart w:id="26" w:name="environmental-exposure"/>
    <w:p>
      <w:pPr>
        <w:pStyle w:val="Heading3"/>
      </w:pPr>
      <w:r>
        <w:t xml:space="preserve">4.3 Environmental Exposure</w:t>
      </w:r>
    </w:p>
    <w:p>
      <w:pPr>
        <w:pStyle w:val="FirstParagraph"/>
      </w:pPr>
      <w:r>
        <w:t xml:space="preserve">Following the curing period, samples will be subjected to environmental exposure in a simulation chamber. The chamber will replicate the harsh conditions of Dubai, including temperatures up to 50°C, high humidity levels, and saline spray. This step is critical for assessing the long-term durability of the concrete.</w:t>
      </w:r>
    </w:p>
    <w:bookmarkEnd w:id="26"/>
    <w:bookmarkStart w:id="27" w:name="testing-procedures"/>
    <w:p>
      <w:pPr>
        <w:pStyle w:val="Heading3"/>
      </w:pPr>
      <w:r>
        <w:t xml:space="preserve">4.4 Testing Procedures</w:t>
      </w:r>
    </w:p>
    <w:p>
      <w:pPr>
        <w:pStyle w:val="FirstParagraph"/>
      </w:pPr>
      <w:r>
        <w:t xml:space="preserve">At regular intervals (7, 14, 28, and 90 days), samples will be tested for compressive strength, flexural strength, and resistance to chloride ion penetration. These tests will provide valuable data on the performance of the concrete under various conditions.</w:t>
      </w:r>
    </w:p>
    <w:bookmarkEnd w:id="27"/>
    <w:bookmarkEnd w:id="28"/>
    <w:bookmarkStart w:id="29" w:name="data-collection-and-analysis"/>
    <w:p>
      <w:pPr>
        <w:pStyle w:val="Heading2"/>
      </w:pPr>
      <w:r>
        <w:t xml:space="preserve">5. Data Collection and Analysis</w:t>
      </w:r>
    </w:p>
    <w:p>
      <w:pPr>
        <w:pStyle w:val="FirstParagraph"/>
      </w:pPr>
      <w:r>
        <w:t xml:space="preserve">All test results will be recorded in a standardized format and analyzed using statistical methods to determine trends and anomalies. Civil Engineers must ensure that data is accurate and complete, as it will form the basis for decision-making regarding material selection and construction practices.</w:t>
      </w:r>
    </w:p>
    <w:p>
      <w:pPr>
        <w:pStyle w:val="BodyText"/>
      </w:pPr>
      <w:r>
        <w:t xml:space="preserve">Key performance indicators (KPIs) include:</w:t>
      </w:r>
    </w:p>
    <w:p>
      <w:pPr>
        <w:numPr>
          <w:ilvl w:val="0"/>
          <w:numId w:val="1002"/>
        </w:numPr>
        <w:pStyle w:val="Compact"/>
      </w:pPr>
      <w:r>
        <w:t xml:space="preserve">Compressive strength at 28 days.</w:t>
      </w:r>
    </w:p>
    <w:p>
      <w:pPr>
        <w:numPr>
          <w:ilvl w:val="0"/>
          <w:numId w:val="1002"/>
        </w:numPr>
        <w:pStyle w:val="Compact"/>
      </w:pPr>
      <w:r>
        <w:t xml:space="preserve">Reduction in strength after environmental exposure.</w:t>
      </w:r>
    </w:p>
    <w:p>
      <w:pPr>
        <w:numPr>
          <w:ilvl w:val="0"/>
          <w:numId w:val="1002"/>
        </w:numPr>
        <w:pStyle w:val="Compact"/>
      </w:pPr>
      <w:r>
        <w:t xml:space="preserve">Chloride ion penetration depth.</w:t>
      </w:r>
    </w:p>
    <w:p>
      <w:pPr>
        <w:pStyle w:val="FirstParagraph"/>
      </w:pPr>
      <w:r>
        <w:t xml:space="preserve">Results will be compared against established benchmarks to evaluate the suitability of the concrete mix for use in Dubai's construction projects.</w:t>
      </w:r>
    </w:p>
    <w:bookmarkEnd w:id="29"/>
    <w:bookmarkStart w:id="30" w:name="safety-and-compliance"/>
    <w:p>
      <w:pPr>
        <w:pStyle w:val="Heading2"/>
      </w:pPr>
      <w:r>
        <w:t xml:space="preserve">6. Safety and Compliance</w:t>
      </w:r>
    </w:p>
    <w:p>
      <w:pPr>
        <w:pStyle w:val="FirstParagraph"/>
      </w:pPr>
      <w:r>
        <w:t xml:space="preserve">Safety is a top priority during the execution of this experiment. All personnel must adhere to the safety guidelines outlined by the Dubai Municipality and other relevant authorities. Personal protective equipment (PPE) must be worn at all times, and proper handling procedures for chemicals and equipment must be followed.</w:t>
      </w:r>
    </w:p>
    <w:p>
      <w:pPr>
        <w:pStyle w:val="BodyText"/>
      </w:pPr>
      <w:r>
        <w:t xml:space="preserve">Compliance with local regulations and international standards is mandatory. Any deviations from this protocol must be documented and approved by the project manager before implementation.</w:t>
      </w:r>
    </w:p>
    <w:bookmarkEnd w:id="30"/>
    <w:bookmarkStart w:id="31" w:name="reporting-and-documentation"/>
    <w:p>
      <w:pPr>
        <w:pStyle w:val="Heading2"/>
      </w:pPr>
      <w:r>
        <w:t xml:space="preserve">7. Reporting and Documentation</w:t>
      </w:r>
    </w:p>
    <w:p>
      <w:pPr>
        <w:pStyle w:val="FirstParagraph"/>
      </w:pPr>
      <w:r>
        <w:t xml:space="preserve">A comprehensive report detailing the methodology, results, and conclusions of the experiment must be prepared by the Civil Engineer responsible for the project. The report should include:</w:t>
      </w:r>
    </w:p>
    <w:p>
      <w:pPr>
        <w:numPr>
          <w:ilvl w:val="0"/>
          <w:numId w:val="1003"/>
        </w:numPr>
        <w:pStyle w:val="Compact"/>
      </w:pPr>
      <w:r>
        <w:t xml:space="preserve">Summary of objectives and scope.</w:t>
      </w:r>
    </w:p>
    <w:p>
      <w:pPr>
        <w:numPr>
          <w:ilvl w:val="0"/>
          <w:numId w:val="1003"/>
        </w:numPr>
        <w:pStyle w:val="Compact"/>
      </w:pPr>
      <w:r>
        <w:t xml:space="preserve">Description of materials and methods used.</w:t>
      </w:r>
    </w:p>
    <w:p>
      <w:pPr>
        <w:numPr>
          <w:ilvl w:val="0"/>
          <w:numId w:val="1003"/>
        </w:numPr>
        <w:pStyle w:val="Compact"/>
      </w:pPr>
      <w:r>
        <w:t xml:space="preserve">Presentation of test results in tables and graphs.</w:t>
      </w:r>
    </w:p>
    <w:p>
      <w:pPr>
        <w:numPr>
          <w:ilvl w:val="0"/>
          <w:numId w:val="1003"/>
        </w:numPr>
        <w:pStyle w:val="Compact"/>
      </w:pPr>
      <w:r>
        <w:t xml:space="preserve">Analysis of findings and recommendations for future projects.</w:t>
      </w:r>
    </w:p>
    <w:p>
      <w:pPr>
        <w:pStyle w:val="FirstParagraph"/>
      </w:pPr>
      <w:r>
        <w:t xml:space="preserve">The report will be submitted to the relevant stakeholders, including the client, regulatory authorities, and the engineering team, for review and approval.</w:t>
      </w:r>
    </w:p>
    <w:bookmarkEnd w:id="31"/>
    <w:bookmarkStart w:id="32" w:name="conclusion"/>
    <w:p>
      <w:pPr>
        <w:pStyle w:val="Heading2"/>
      </w:pPr>
      <w:r>
        <w:t xml:space="preserve">8. Conclusion</w:t>
      </w:r>
    </w:p>
    <w:p>
      <w:pPr>
        <w:pStyle w:val="FirstParagraph"/>
      </w:pPr>
      <w:r>
        <w:t xml:space="preserve">This Experiment Protocol provides a structured approach for evaluating the performance of high-performance concrete in the unique environmental conditions of United Arab Emirates Dubai. By following this protocol, Civil Engineers can ensure that the materials used in construction projects are safe, durable, and compliant with local and international standards. The insights gained from this experiment will contribute to the advancement of construction practices in the region, ultimately enhancing the quality and longevity of infrastructure in Dubai.</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Structural Integrity of High-Performance Concrete in UAE Dubai</dc:title>
  <dc:creator/>
  <dc:language>en</dc:language>
  <cp:keywords/>
  <dcterms:created xsi:type="dcterms:W3CDTF">2026-10-10T01:06:23Z</dcterms:created>
  <dcterms:modified xsi:type="dcterms:W3CDTF">2026-10-10T01:06:23Z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