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Geotechnical</w:t>
      </w:r>
      <w:r>
        <w:t xml:space="preserve"> </w:t>
      </w:r>
      <w:r>
        <w:t xml:space="preserve">and</w:t>
      </w:r>
      <w:r>
        <w:t xml:space="preserve"> </w:t>
      </w:r>
      <w:r>
        <w:t xml:space="preserve">Structural</w:t>
      </w:r>
      <w:r>
        <w:t xml:space="preserve"> </w:t>
      </w:r>
      <w:r>
        <w:t xml:space="preserve">Analysis</w:t>
      </w:r>
      <w:r>
        <w:t xml:space="preserve"> </w:t>
      </w:r>
      <w:r>
        <w:t xml:space="preserve">for</w:t>
      </w:r>
      <w:r>
        <w:t xml:space="preserve"> </w:t>
      </w:r>
      <w:r>
        <w:t xml:space="preserve">Tashkent</w:t>
      </w:r>
      <w:r>
        <w:t xml:space="preserve"> </w:t>
      </w:r>
      <w:r>
        <w:t xml:space="preserve">Infrastructure</w:t>
      </w:r>
    </w:p>
    <w:p>
      <w:pPr>
        <w:pStyle w:val="FirstParagraph"/>
      </w:pPr>
      <w:r>
        <w:rPr>
          <w:bCs/>
          <w:b/>
        </w:rPr>
        <w:t xml:space="preserve">Document ID:</w:t>
      </w:r>
      <w:r>
        <w:t xml:space="preserve"> </w:t>
      </w:r>
      <w:r>
        <w:t xml:space="preserve">TSK-CE-EXP-2023-004</w:t>
      </w:r>
      <w:r>
        <w:br/>
      </w:r>
      <w:r>
        <w:rPr>
          <w:bCs/>
          <w:b/>
        </w:rPr>
        <w:t xml:space="preserve">Date:</w:t>
      </w:r>
      <w:r>
        <w:t xml:space="preserve"> </w:t>
      </w:r>
      <w:r>
        <w:t xml:space="preserve">October 24, 2023</w:t>
      </w:r>
      <w:r>
        <w:br/>
      </w:r>
      <w:r>
        <w:rPr>
          <w:bCs/>
          <w:b/>
        </w:rPr>
        <w:t xml:space="preserve">Location:</w:t>
      </w:r>
      <w:r>
        <w:t xml:space="preserve"> </w:t>
      </w:r>
      <w:r>
        <w:t xml:space="preserve">Tashkent, Uzbekistan</w:t>
      </w:r>
      <w:r>
        <w:br/>
      </w:r>
      <w:r>
        <w:rPr>
          <w:bCs/>
          <w:b/>
        </w:rPr>
        <w:t xml:space="preserve">Discipline:</w:t>
      </w:r>
      <w:r>
        <w:t xml:space="preserve"> </w:t>
      </w:r>
      <w:r>
        <w:t xml:space="preserve">Civil Engineering / Geotechnical Analysis</w:t>
      </w:r>
      <w:r>
        <w:br/>
      </w:r>
      <w:r>
        <w:rPr>
          <w:bCs/>
          <w:b/>
        </w:rPr>
        <w:t xml:space="preserve">Project:</w:t>
      </w:r>
      <w:r>
        <w:t xml:space="preserve"> </w:t>
      </w:r>
      <w:r>
        <w:t xml:space="preserve">Seismic Resilience and Soil Stability Assessment for High-Rise Construction</w:t>
      </w:r>
    </w:p>
    <w:bookmarkStart w:id="30" w:name="Xaa042e4162d9290496514c951e88d691bb214bb"/>
    <w:p>
      <w:pPr>
        <w:pStyle w:val="Heading1"/>
      </w:pPr>
      <w:r>
        <w:t xml:space="preserve">Experiment Protocol: Geotechnical and Structural Analysis for Tashkent Infrastructure</w:t>
      </w:r>
    </w:p>
    <w:bookmarkStart w:id="20" w:name="introduction-and-objective"/>
    <w:p>
      <w:pPr>
        <w:pStyle w:val="Heading2"/>
      </w:pPr>
      <w:r>
        <w:t xml:space="preserve">1. Introduction and Objective</w:t>
      </w:r>
    </w:p>
    <w:p>
      <w:pPr>
        <w:pStyle w:val="FirstParagraph"/>
      </w:pPr>
      <w:r>
        <w:t xml:space="preserve">This Experiment Protocol outlines the rigorous testing procedures required for the assessment of soil stability and structural integrity in the context of modern civil engineering projects within Tashkent, Uzbekistan. As Tashkent continues to undergo rapid urbanization and vertical expansion, the role of the Civil Engineer is paramount in ensuring that new infrastructure can withstand the region's specific environmental challenges.</w:t>
      </w:r>
    </w:p>
    <w:p>
      <w:pPr>
        <w:pStyle w:val="BodyText"/>
      </w:pPr>
      <w:r>
        <w:t xml:space="preserve">The primary objective of this protocol is to standardize the experimental methods used to evaluate the geotechnical properties of the soil in the Tashkent basin and to test the seismic performance of reinforced concrete structures. Given that Tashkent is located in a seismically active zone, this protocol is designed to align with the national building codes of Uzbekistan (UzDSt) and international standards for earthquake-resistant design. The Civil Engineer executing this protocol must ensure that all data collected contributes to the safety, durability, and sustainability of the built environment in the capital city.</w:t>
      </w:r>
    </w:p>
    <w:bookmarkEnd w:id="20"/>
    <w:bookmarkStart w:id="21" w:name="scope-of-work"/>
    <w:p>
      <w:pPr>
        <w:pStyle w:val="Heading2"/>
      </w:pPr>
      <w:r>
        <w:t xml:space="preserve">2. Scope of Work</w:t>
      </w:r>
    </w:p>
    <w:p>
      <w:pPr>
        <w:pStyle w:val="FirstParagraph"/>
      </w:pPr>
      <w:r>
        <w:t xml:space="preserve">This protocol applies to all civil engineering projects involving deep foundations, high-rise structures, and critical infrastructure in Tashkent. The scope includes:</w:t>
      </w:r>
    </w:p>
    <w:p>
      <w:pPr>
        <w:numPr>
          <w:ilvl w:val="0"/>
          <w:numId w:val="1001"/>
        </w:numPr>
        <w:pStyle w:val="Compact"/>
      </w:pPr>
      <w:r>
        <w:t xml:space="preserve">Subsurface investigation and soil sampling.</w:t>
      </w:r>
    </w:p>
    <w:p>
      <w:pPr>
        <w:numPr>
          <w:ilvl w:val="0"/>
          <w:numId w:val="1001"/>
        </w:numPr>
        <w:pStyle w:val="Compact"/>
      </w:pPr>
      <w:r>
        <w:t xml:space="preserve">Laboratory testing of soil mechanics and chemistry.</w:t>
      </w:r>
    </w:p>
    <w:p>
      <w:pPr>
        <w:numPr>
          <w:ilvl w:val="0"/>
          <w:numId w:val="1001"/>
        </w:numPr>
        <w:pStyle w:val="Compact"/>
      </w:pPr>
      <w:r>
        <w:t xml:space="preserve">Structural load testing of foundation elements.</w:t>
      </w:r>
    </w:p>
    <w:p>
      <w:pPr>
        <w:numPr>
          <w:ilvl w:val="0"/>
          <w:numId w:val="1001"/>
        </w:numPr>
        <w:pStyle w:val="Compact"/>
      </w:pPr>
      <w:r>
        <w:t xml:space="preserve">Seismic simulation analysis of structural frames.</w:t>
      </w:r>
    </w:p>
    <w:p>
      <w:pPr>
        <w:pStyle w:val="FirstParagraph"/>
      </w:pPr>
      <w:r>
        <w:t xml:space="preserve">The Civil Engineer is responsible for overseeing the entire experimental process, from site preparation to the final interpretation of results.</w:t>
      </w:r>
    </w:p>
    <w:bookmarkEnd w:id="21"/>
    <w:bookmarkStart w:id="22" w:name="X7e0958163983f585383ad4e0136c820d4549054"/>
    <w:p>
      <w:pPr>
        <w:pStyle w:val="Heading2"/>
      </w:pPr>
      <w:r>
        <w:t xml:space="preserve">3. Site Conditions and Environmental Context</w:t>
      </w:r>
    </w:p>
    <w:p>
      <w:pPr>
        <w:pStyle w:val="FirstParagraph"/>
      </w:pPr>
      <w:r>
        <w:t xml:space="preserve">The experimental site is located in the urban district of Tashkent. The region is characterized by alluvial soils, which can vary significantly in density and composition. The Civil Engineer must account for the high water table prevalent in parts of Tashkent, which can affect soil bearing capacity and lead to liquefaction during seismic events. Furthermore, the local climate, featuring hot summers and cold winters, necessitates testing for freeze-thaw resistance in concrete materials used in the construction.</w:t>
      </w:r>
    </w:p>
    <w:bookmarkEnd w:id="22"/>
    <w:bookmarkStart w:id="26" w:name="methodology-and-experimental-procedures"/>
    <w:p>
      <w:pPr>
        <w:pStyle w:val="Heading2"/>
      </w:pPr>
      <w:r>
        <w:t xml:space="preserve">4. Methodology and Experimental Procedures</w:t>
      </w:r>
    </w:p>
    <w:bookmarkStart w:id="23" w:name="geotechnical-investigation"/>
    <w:p>
      <w:pPr>
        <w:pStyle w:val="Heading3"/>
      </w:pPr>
      <w:r>
        <w:t xml:space="preserve">4.1 Geotechnical Investigation</w:t>
      </w:r>
    </w:p>
    <w:p>
      <w:pPr>
        <w:pStyle w:val="FirstParagraph"/>
      </w:pPr>
      <w:r>
        <w:t xml:space="preserve">The first phase involves the collection of soil samples at various depths. The Civil Engineer must ensure that boreholes are drilled at intervals not exceeding 15 meters across the construction site. Standard Penetration Tests (SPT) will be conducted at every 1.5-meter interval to determine the relative density of the soil.</w:t>
      </w:r>
    </w:p>
    <w:p>
      <w:pPr>
        <w:pStyle w:val="BodyText"/>
      </w:pPr>
      <w:r>
        <w:t xml:space="preserve">Samples will be transported to the accredited laboratory in Tashkent for the following tests:</w:t>
      </w:r>
    </w:p>
    <w:p>
      <w:pPr>
        <w:numPr>
          <w:ilvl w:val="0"/>
          <w:numId w:val="1002"/>
        </w:numPr>
        <w:pStyle w:val="Compact"/>
      </w:pPr>
      <w:r>
        <w:rPr>
          <w:bCs/>
          <w:b/>
        </w:rPr>
        <w:t xml:space="preserve">Atterberg Limits:</w:t>
      </w:r>
      <w:r>
        <w:t xml:space="preserve"> </w:t>
      </w:r>
      <w:r>
        <w:t xml:space="preserve">To determine the plasticity of the clay soils common in the region.</w:t>
      </w:r>
    </w:p>
    <w:p>
      <w:pPr>
        <w:numPr>
          <w:ilvl w:val="0"/>
          <w:numId w:val="1002"/>
        </w:numPr>
        <w:pStyle w:val="Compact"/>
      </w:pPr>
      <w:r>
        <w:rPr>
          <w:bCs/>
          <w:b/>
        </w:rPr>
        <w:t xml:space="preserve">Shear Strength Test:</w:t>
      </w:r>
      <w:r>
        <w:t xml:space="preserve"> </w:t>
      </w:r>
      <w:r>
        <w:t xml:space="preserve">To evaluate the soil's resistance to shear stress, crucial for slope stability and foundation design.</w:t>
      </w:r>
    </w:p>
    <w:p>
      <w:pPr>
        <w:numPr>
          <w:ilvl w:val="0"/>
          <w:numId w:val="1002"/>
        </w:numPr>
        <w:pStyle w:val="Compact"/>
      </w:pPr>
      <w:r>
        <w:rPr>
          <w:bCs/>
          <w:b/>
        </w:rPr>
        <w:t xml:space="preserve">Consolidation Test:</w:t>
      </w:r>
      <w:r>
        <w:t xml:space="preserve"> </w:t>
      </w:r>
      <w:r>
        <w:t xml:space="preserve">To predict the settlement rate of the structure over time.</w:t>
      </w:r>
    </w:p>
    <w:bookmarkEnd w:id="23"/>
    <w:bookmarkStart w:id="24" w:name="structural-load-testing"/>
    <w:p>
      <w:pPr>
        <w:pStyle w:val="Heading3"/>
      </w:pPr>
      <w:r>
        <w:t xml:space="preserve">4.2 Structural Load Testing</w:t>
      </w:r>
    </w:p>
    <w:p>
      <w:pPr>
        <w:pStyle w:val="FirstParagraph"/>
      </w:pPr>
      <w:r>
        <w:t xml:space="preserve">Once the foundation elements, such as piles or caissons, are installed, the Civil Engineer will supervise static load tests. These tests involve applying incremental loads to the foundation to measure settlement. The loading will continue until the settlement exceeds the allowable limit defined by Uzbekistan building regulations or until the load reaches 1.5 times the design load.</w:t>
      </w:r>
    </w:p>
    <w:bookmarkEnd w:id="24"/>
    <w:bookmarkStart w:id="25" w:name="seismic-performance-analysis"/>
    <w:p>
      <w:pPr>
        <w:pStyle w:val="Heading3"/>
      </w:pPr>
      <w:r>
        <w:t xml:space="preserve">4.3 Seismic Performance Analysis</w:t>
      </w:r>
    </w:p>
    <w:p>
      <w:pPr>
        <w:pStyle w:val="FirstParagraph"/>
      </w:pPr>
      <w:r>
        <w:t xml:space="preserve">Given the seismic risk in Tashkent, a critical component of this protocol is the analysis of the structural frame's response to earthquake forces. The Civil Engineer will utilize dynamic analysis software to simulate seismic waves typical of the Tashkent region. Physical shake-table tests may be conducted on scaled models of critical structural joints to verify the ductility and energy dissipation capabilities of the reinforced concrete.</w:t>
      </w:r>
    </w:p>
    <w:bookmarkEnd w:id="25"/>
    <w:bookmarkEnd w:id="26"/>
    <w:bookmarkStart w:id="27" w:name="safety-and-quality-assurance"/>
    <w:p>
      <w:pPr>
        <w:pStyle w:val="Heading2"/>
      </w:pPr>
      <w:r>
        <w:t xml:space="preserve">5. Safety and Quality Assurance</w:t>
      </w:r>
    </w:p>
    <w:p>
      <w:pPr>
        <w:pStyle w:val="FirstParagraph"/>
      </w:pPr>
      <w:r>
        <w:t xml:space="preserve">Safety is the highest priority for the Civil Engineer managing this experiment. All personnel must adhere to the occupational health and safety regulations of Uzbekistan. Personal Protective Equipment (PPE) is mandatory at all times on the site.</w:t>
      </w:r>
    </w:p>
    <w:p>
      <w:pPr>
        <w:pStyle w:val="BodyText"/>
      </w:pPr>
      <w:r>
        <w:t xml:space="preserve">Quality assurance measures include:</w:t>
      </w:r>
    </w:p>
    <w:p>
      <w:pPr>
        <w:numPr>
          <w:ilvl w:val="0"/>
          <w:numId w:val="1003"/>
        </w:numPr>
        <w:pStyle w:val="Compact"/>
      </w:pPr>
      <w:r>
        <w:t xml:space="preserve">Calibration of all testing equipment prior to use.</w:t>
      </w:r>
    </w:p>
    <w:p>
      <w:pPr>
        <w:numPr>
          <w:ilvl w:val="0"/>
          <w:numId w:val="1003"/>
        </w:numPr>
        <w:pStyle w:val="Compact"/>
      </w:pPr>
      <w:r>
        <w:t xml:space="preserve">Double-checking of all data entries and calculations.</w:t>
      </w:r>
    </w:p>
    <w:p>
      <w:pPr>
        <w:numPr>
          <w:ilvl w:val="0"/>
          <w:numId w:val="1003"/>
        </w:numPr>
        <w:pStyle w:val="Compact"/>
      </w:pPr>
      <w:r>
        <w:t xml:space="preserve">Regular audits by an independent third-party engineering firm.</w:t>
      </w:r>
    </w:p>
    <w:bookmarkEnd w:id="27"/>
    <w:bookmarkStart w:id="28" w:name="data-analysis-and-reporting"/>
    <w:p>
      <w:pPr>
        <w:pStyle w:val="Heading2"/>
      </w:pPr>
      <w:r>
        <w:t xml:space="preserve">6. Data Analysis and Reporting</w:t>
      </w:r>
    </w:p>
    <w:p>
      <w:pPr>
        <w:pStyle w:val="FirstParagraph"/>
      </w:pPr>
      <w:r>
        <w:t xml:space="preserve">Upon completion of the experiments, the Civil Engineer must compile a comprehensive report. This report should include:</w:t>
      </w:r>
    </w:p>
    <w:p>
      <w:pPr>
        <w:numPr>
          <w:ilvl w:val="0"/>
          <w:numId w:val="1004"/>
        </w:numPr>
        <w:pStyle w:val="Compact"/>
      </w:pPr>
      <w:r>
        <w:t xml:space="preserve">Detailed logs of all field and laboratory tests.</w:t>
      </w:r>
    </w:p>
    <w:p>
      <w:pPr>
        <w:numPr>
          <w:ilvl w:val="0"/>
          <w:numId w:val="1004"/>
        </w:numPr>
        <w:pStyle w:val="Compact"/>
      </w:pPr>
      <w:r>
        <w:t xml:space="preserve">Graphical representations of load-settlement curves.</w:t>
      </w:r>
    </w:p>
    <w:p>
      <w:pPr>
        <w:numPr>
          <w:ilvl w:val="0"/>
          <w:numId w:val="1004"/>
        </w:numPr>
        <w:pStyle w:val="Compact"/>
      </w:pPr>
      <w:r>
        <w:t xml:space="preserve">Seismic analysis results and recommendations for structural modifications.</w:t>
      </w:r>
    </w:p>
    <w:p>
      <w:pPr>
        <w:numPr>
          <w:ilvl w:val="0"/>
          <w:numId w:val="1004"/>
        </w:numPr>
        <w:pStyle w:val="Compact"/>
      </w:pPr>
      <w:r>
        <w:t xml:space="preserve">Conclusions regarding the suitability of the site for the proposed construction.</w:t>
      </w:r>
    </w:p>
    <w:p>
      <w:pPr>
        <w:pStyle w:val="FirstParagraph"/>
      </w:pPr>
      <w:r>
        <w:t xml:space="preserve">The report must be submitted to the relevant authorities in Tashkent for approval before construction can proceed to the next phase.</w:t>
      </w:r>
    </w:p>
    <w:bookmarkEnd w:id="28"/>
    <w:bookmarkStart w:id="29" w:name="conclusion"/>
    <w:p>
      <w:pPr>
        <w:pStyle w:val="Heading2"/>
      </w:pPr>
      <w:r>
        <w:t xml:space="preserve">7. Conclusion</w:t>
      </w:r>
    </w:p>
    <w:p>
      <w:pPr>
        <w:pStyle w:val="FirstParagraph"/>
      </w:pPr>
      <w:r>
        <w:t xml:space="preserve">This Experiment Protocol serves as a critical guideline for Civil Engineers working in Tashkent, Uzbekistan. By adhering to these rigorous testing procedures, engineers can ensure that the infrastructure developed in the city is safe, resilient, and capable of withstanding the unique geotechnical and seismic challenges of the region. The successful implementation of this protocol is essential for the sustainable growth and development of Tashkent as a modern metropolis.</w:t>
      </w:r>
    </w:p>
    <w:p>
      <w:pPr>
        <w:pStyle w:val="BodyText"/>
      </w:pPr>
      <w:r>
        <w:rPr>
          <w:bCs/>
          <w:b/>
        </w:rPr>
        <w:t xml:space="preserve">Lead Civil Engineer</w:t>
      </w:r>
      <w:r>
        <w:br/>
      </w:r>
      <w:r>
        <w:t xml:space="preserve">Name: ______________________</w:t>
      </w:r>
      <w:r>
        <w:br/>
      </w:r>
      <w:r>
        <w:t xml:space="preserve">Date: ______________________</w:t>
      </w:r>
    </w:p>
    <w:p>
      <w:pPr>
        <w:pStyle w:val="BodyText"/>
      </w:pPr>
      <w:r>
        <w:rPr>
          <w:bCs/>
          <w:b/>
        </w:rPr>
        <w:t xml:space="preserve">Project Manager</w:t>
      </w:r>
      <w:r>
        <w:br/>
      </w:r>
      <w:r>
        <w:t xml:space="preserve">Name: ______________________</w:t>
      </w:r>
      <w:r>
        <w:br/>
      </w:r>
      <w:r>
        <w:t xml:space="preserve">Date: ______________________</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Geotechnical and Structural Analysis for Tashkent Infrastructure</dc:title>
  <dc:creator/>
  <dc:language>en</dc:language>
  <cp:keywords/>
  <dcterms:created xsi:type="dcterms:W3CDTF">2026-10-10T02:57:11Z</dcterms:created>
  <dcterms:modified xsi:type="dcterms:W3CDTF">2026-10-10T02:57:11Z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