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Soil</w:t>
      </w:r>
      <w:r>
        <w:t xml:space="preserve"> </w:t>
      </w:r>
      <w:r>
        <w:t xml:space="preserve">Stabilization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4" w:name="X7b4c2360430b397b2e086de4f6adc1ded98f46f"/>
    <w:p>
      <w:pPr>
        <w:pStyle w:val="Heading1"/>
      </w:pPr>
      <w:r>
        <w:t xml:space="preserve">Experiment Protocol: Geotechnical Soil Stabilization for High-Rise Foundations</w:t>
      </w:r>
    </w:p>
    <w:p>
      <w:pPr>
        <w:pStyle w:val="FirstParagraph"/>
      </w:pPr>
      <w:r>
        <w:rPr>
          <w:bCs/>
          <w:b/>
        </w:rPr>
        <w:t xml:space="preserve">Document ID:</w:t>
      </w:r>
      <w:r>
        <w:t xml:space="preserve"> </w:t>
      </w:r>
      <w:r>
        <w:t xml:space="preserve">CP-HCMC-GEOTECH-2024-001</w:t>
      </w:r>
    </w:p>
    <w:p>
      <w:pPr>
        <w:pStyle w:val="BodyText"/>
      </w:pPr>
      <w:r>
        <w:rPr>
          <w:bCs/>
          <w:b/>
        </w:rPr>
        <w:t xml:space="preserve">Location:</w:t>
      </w:r>
      <w:r>
        <w:t xml:space="preserve"> </w:t>
      </w:r>
      <w:r>
        <w:t xml:space="preserve">Vietnam Ho Chi Minh City</w:t>
      </w:r>
      <w:r>
        <w:t xml:space="preserve">, District 7 (Phu My Hung Area)</w:t>
      </w:r>
    </w:p>
    <w:p>
      <w:pPr>
        <w:pStyle w:val="BodyText"/>
      </w:pPr>
      <w:r>
        <w:rPr>
          <w:bCs/>
          <w:b/>
        </w:rPr>
        <w:t xml:space="preserve">Discipline:</w:t>
      </w:r>
      <w:r>
        <w:t xml:space="preserve"> </w:t>
      </w:r>
      <w:r>
        <w:t xml:space="preserve">Civil Engineer</w:t>
      </w:r>
      <w:r>
        <w:t xml:space="preserve"> </w:t>
      </w:r>
      <w:r>
        <w:t xml:space="preserve">Geotechnical Division</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w:t>
      </w:r>
      <w:r>
        <w:t xml:space="preserve"> </w:t>
      </w:r>
      <w:r>
        <w:rPr>
          <w:bCs/>
          <w:b/>
        </w:rPr>
        <w:t xml:space="preserve">Experiment Protocol</w:t>
      </w:r>
      <w:r>
        <w:t xml:space="preserve"> </w:t>
      </w:r>
      <w:r>
        <w:t xml:space="preserve">outlines the standardized procedures for evaluating soil stabilization techniques suitable for deep foundation construction in the specific geological context of</w:t>
      </w:r>
      <w:r>
        <w:t xml:space="preserve"> </w:t>
      </w:r>
      <w:r>
        <w:rPr>
          <w:bCs/>
          <w:b/>
        </w:rPr>
        <w:t xml:space="preserve">Vietnam Ho Chi Minh City</w:t>
      </w:r>
      <w:r>
        <w:t xml:space="preserve">. As a</w:t>
      </w:r>
      <w:r>
        <w:t xml:space="preserve"> </w:t>
      </w:r>
      <w:r>
        <w:rPr>
          <w:bCs/>
          <w:b/>
        </w:rPr>
        <w:t xml:space="preserve">Civil Engineer</w:t>
      </w:r>
      <w:r>
        <w:t xml:space="preserve"> </w:t>
      </w:r>
      <w:r>
        <w:t xml:space="preserve">operating in this region, one must address the unique challenges posed by the Mekong Delta's soft clay layers, high water tables, and significant settlement risks.</w:t>
      </w:r>
    </w:p>
    <w:p>
      <w:pPr>
        <w:pStyle w:val="BodyText"/>
      </w:pPr>
      <w:r>
        <w:t xml:space="preserve">The primary objective of this experiment is to determine the optimal mix ratio of lime and cement additives to improve the shear strength and reduce the compressibility of the local silty clay soil found beneath the urban infrastructure of Ho Chi Minh City. This data is critical for ensuring the structural integrity of high-rise residential and commercial buildings currently under development in the city's expanding districts.</w:t>
      </w:r>
    </w:p>
    <w:bookmarkEnd w:id="20"/>
    <w:bookmarkStart w:id="21" w:name="scope-and-applicability"/>
    <w:p>
      <w:pPr>
        <w:pStyle w:val="Heading2"/>
      </w:pPr>
      <w:r>
        <w:t xml:space="preserve">2. Scope and Applicability</w:t>
      </w:r>
    </w:p>
    <w:p>
      <w:pPr>
        <w:pStyle w:val="FirstParagraph"/>
      </w:pPr>
      <w:r>
        <w:t xml:space="preserve">This protocol applies to all laboratory and field testing conducted by the</w:t>
      </w:r>
      <w:r>
        <w:t xml:space="preserve"> </w:t>
      </w:r>
      <w:r>
        <w:rPr>
          <w:bCs/>
          <w:b/>
        </w:rPr>
        <w:t xml:space="preserve">Civil Engineer</w:t>
      </w:r>
      <w:r>
        <w:t xml:space="preserve"> </w:t>
      </w:r>
      <w:r>
        <w:t xml:space="preserve">team responsible for the "Saigon Skyline" development project. The scope includes:</w:t>
      </w:r>
    </w:p>
    <w:p>
      <w:pPr>
        <w:numPr>
          <w:ilvl w:val="0"/>
          <w:numId w:val="1001"/>
        </w:numPr>
        <w:pStyle w:val="Compact"/>
      </w:pPr>
      <w:r>
        <w:t xml:space="preserve">Collection of undisturbed soil samples from depths of 5m to 15m.</w:t>
      </w:r>
    </w:p>
    <w:p>
      <w:pPr>
        <w:numPr>
          <w:ilvl w:val="0"/>
          <w:numId w:val="1001"/>
        </w:numPr>
        <w:pStyle w:val="Compact"/>
      </w:pPr>
      <w:r>
        <w:t xml:space="preserve">Laboratory compaction and curing tests.</w:t>
      </w:r>
    </w:p>
    <w:p>
      <w:pPr>
        <w:numPr>
          <w:ilvl w:val="0"/>
          <w:numId w:val="1001"/>
        </w:numPr>
        <w:pStyle w:val="Compact"/>
      </w:pPr>
      <w:r>
        <w:t xml:space="preserve">Unconfined Compressive Strength (UCS) analysis.</w:t>
      </w:r>
    </w:p>
    <w:p>
      <w:pPr>
        <w:numPr>
          <w:ilvl w:val="0"/>
          <w:numId w:val="1001"/>
        </w:numPr>
        <w:pStyle w:val="Compact"/>
      </w:pPr>
      <w:r>
        <w:t xml:space="preserve">Consolidation testing to predict long-term settlement.</w:t>
      </w:r>
    </w:p>
    <w:p>
      <w:pPr>
        <w:pStyle w:val="FirstParagraph"/>
      </w:pPr>
      <w:r>
        <w:t xml:space="preserve">The results will be used to validate design assumptions in accordance with the Vietnamese National Building Code (TCVN) and international standards such as ASTM and BS EN.</w:t>
      </w:r>
    </w:p>
    <w:bookmarkEnd w:id="21"/>
    <w:bookmarkStart w:id="25" w:name="materials-and-equipment"/>
    <w:p>
      <w:pPr>
        <w:pStyle w:val="Heading2"/>
      </w:pPr>
      <w:r>
        <w:t xml:space="preserve">3. Materials and Equipment</w:t>
      </w:r>
    </w:p>
    <w:bookmarkStart w:id="22" w:name="soil-samples"/>
    <w:p>
      <w:pPr>
        <w:pStyle w:val="Heading3"/>
      </w:pPr>
      <w:r>
        <w:t xml:space="preserve">3.1 Soil Samples</w:t>
      </w:r>
    </w:p>
    <w:p>
      <w:pPr>
        <w:pStyle w:val="FirstParagraph"/>
      </w:pPr>
      <w:r>
        <w:t xml:space="preserve">Soil samples must be extracted from the designated boreholes in</w:t>
      </w:r>
      <w:r>
        <w:t xml:space="preserve"> </w:t>
      </w:r>
      <w:r>
        <w:rPr>
          <w:bCs/>
          <w:b/>
        </w:rPr>
        <w:t xml:space="preserve">Vietnam Ho Chi Minh City</w:t>
      </w:r>
      <w:r>
        <w:t xml:space="preserve">. The soil is characterized as soft, sensitive clay with high plasticity. Samples must be sealed in paraffin wax immediately after extraction to prevent moisture loss, which is critical given the humid tropical climate of the region.</w:t>
      </w:r>
    </w:p>
    <w:bookmarkEnd w:id="22"/>
    <w:bookmarkStart w:id="23" w:name="stabilizing-agents"/>
    <w:p>
      <w:pPr>
        <w:pStyle w:val="Heading3"/>
      </w:pPr>
      <w:r>
        <w:t xml:space="preserve">3.2 Stabilizing Agents</w:t>
      </w:r>
    </w:p>
    <w:p>
      <w:pPr>
        <w:numPr>
          <w:ilvl w:val="0"/>
          <w:numId w:val="1002"/>
        </w:numPr>
        <w:pStyle w:val="Compact"/>
      </w:pPr>
      <w:r>
        <w:t xml:space="preserve">Quicklime (CaO): Minimum purity of 90%.</w:t>
      </w:r>
    </w:p>
    <w:p>
      <w:pPr>
        <w:numPr>
          <w:ilvl w:val="0"/>
          <w:numId w:val="1002"/>
        </w:numPr>
        <w:pStyle w:val="Compact"/>
      </w:pPr>
      <w:r>
        <w:t xml:space="preserve">Portland Cement Type I: Compliant with TCVN 6260:2009.</w:t>
      </w:r>
    </w:p>
    <w:bookmarkEnd w:id="23"/>
    <w:bookmarkStart w:id="24" w:name="laboratory-equipment"/>
    <w:p>
      <w:pPr>
        <w:pStyle w:val="Heading3"/>
      </w:pPr>
      <w:r>
        <w:t xml:space="preserve">3.3 Laboratory Equipment</w:t>
      </w:r>
    </w:p>
    <w:p>
      <w:pPr>
        <w:pStyle w:val="FirstParagraph"/>
      </w:pPr>
      <w:r>
        <w:t xml:space="preserve">The</w:t>
      </w:r>
      <w:r>
        <w:t xml:space="preserve"> </w:t>
      </w:r>
      <w:r>
        <w:rPr>
          <w:bCs/>
          <w:b/>
        </w:rPr>
        <w:t xml:space="preserve">Civil Engineer</w:t>
      </w:r>
      <w:r>
        <w:t xml:space="preserve"> </w:t>
      </w:r>
      <w:r>
        <w:t xml:space="preserve">must ensure the following equipment is calibrated and available:</w:t>
      </w:r>
    </w:p>
    <w:p>
      <w:pPr>
        <w:numPr>
          <w:ilvl w:val="0"/>
          <w:numId w:val="1003"/>
        </w:numPr>
        <w:pStyle w:val="Compact"/>
      </w:pPr>
      <w:r>
        <w:t xml:space="preserve">Universal Testing Machine (UTM) with a capacity of 500 kN.</w:t>
      </w:r>
    </w:p>
    <w:p>
      <w:pPr>
        <w:numPr>
          <w:ilvl w:val="0"/>
          <w:numId w:val="1003"/>
        </w:numPr>
        <w:pStyle w:val="Compact"/>
      </w:pPr>
      <w:r>
        <w:t xml:space="preserve">Oedometer apparatus for consolidation tests.</w:t>
      </w:r>
    </w:p>
    <w:p>
      <w:pPr>
        <w:numPr>
          <w:ilvl w:val="0"/>
          <w:numId w:val="1003"/>
        </w:numPr>
        <w:pStyle w:val="Compact"/>
      </w:pPr>
      <w:r>
        <w:t xml:space="preserve">Proctor compaction molds and rammers.</w:t>
      </w:r>
    </w:p>
    <w:p>
      <w:pPr>
        <w:numPr>
          <w:ilvl w:val="0"/>
          <w:numId w:val="1003"/>
        </w:numPr>
        <w:pStyle w:val="Compact"/>
      </w:pPr>
      <w:r>
        <w:t xml:space="preserve">Atterberg Limits testing kit.</w:t>
      </w:r>
    </w:p>
    <w:p>
      <w:pPr>
        <w:numPr>
          <w:ilvl w:val="0"/>
          <w:numId w:val="1003"/>
        </w:numPr>
        <w:pStyle w:val="Compact"/>
      </w:pPr>
      <w:r>
        <w:t xml:space="preserve">Moisture content ovens.</w:t>
      </w:r>
    </w:p>
    <w:bookmarkEnd w:id="24"/>
    <w:bookmarkEnd w:id="25"/>
    <w:bookmarkStart w:id="30" w:name="methodology"/>
    <w:p>
      <w:pPr>
        <w:pStyle w:val="Heading2"/>
      </w:pPr>
      <w:r>
        <w:t xml:space="preserve">4. Methodology</w:t>
      </w:r>
    </w:p>
    <w:p>
      <w:pPr>
        <w:pStyle w:val="FirstParagraph"/>
      </w:pPr>
      <w:r>
        <w:t xml:space="preserve">The</w:t>
      </w:r>
      <w:r>
        <w:t xml:space="preserve"> </w:t>
      </w:r>
      <w:r>
        <w:rPr>
          <w:bCs/>
          <w:b/>
        </w:rPr>
        <w:t xml:space="preserve">Experiment Protocol</w:t>
      </w:r>
      <w:r>
        <w:t xml:space="preserve"> </w:t>
      </w:r>
      <w:r>
        <w:t xml:space="preserve">follows a systematic approach to ensure reproducibility and accuracy.</w:t>
      </w:r>
    </w:p>
    <w:bookmarkStart w:id="26" w:name="sample-preparation"/>
    <w:p>
      <w:pPr>
        <w:pStyle w:val="Heading3"/>
      </w:pPr>
      <w:r>
        <w:t xml:space="preserve">4.1 Sample Preparation</w:t>
      </w:r>
    </w:p>
    <w:p>
      <w:pPr>
        <w:pStyle w:val="FirstParagraph"/>
      </w:pPr>
      <w:r>
        <w:t xml:space="preserve">Upon arrival at the laboratory, soil samples from</w:t>
      </w:r>
      <w:r>
        <w:t xml:space="preserve"> </w:t>
      </w:r>
      <w:r>
        <w:rPr>
          <w:bCs/>
          <w:b/>
        </w:rPr>
        <w:t xml:space="preserve">Vietnam Ho Chi Minh City</w:t>
      </w:r>
      <w:r>
        <w:t xml:space="preserve"> </w:t>
      </w:r>
      <w:r>
        <w:t xml:space="preserve">will be remolded to a uniform moisture content. The soil will be mixed with varying percentages of lime (2%, 4%, 6%) and cement (5%, 10%, 15%) to create distinct test groups. Each mixture will be thoroughly blended using a mechanical mixer to ensure homogeneity.</w:t>
      </w:r>
    </w:p>
    <w:bookmarkEnd w:id="26"/>
    <w:bookmarkStart w:id="27" w:name="compaction-and-molding"/>
    <w:p>
      <w:pPr>
        <w:pStyle w:val="Heading3"/>
      </w:pPr>
      <w:r>
        <w:t xml:space="preserve">4.2 Compaction and Molding</w:t>
      </w:r>
    </w:p>
    <w:p>
      <w:pPr>
        <w:pStyle w:val="FirstParagraph"/>
      </w:pPr>
      <w:r>
        <w:t xml:space="preserve">The</w:t>
      </w:r>
      <w:r>
        <w:t xml:space="preserve"> </w:t>
      </w:r>
      <w:r>
        <w:rPr>
          <w:bCs/>
          <w:b/>
        </w:rPr>
        <w:t xml:space="preserve">Civil Engineer</w:t>
      </w:r>
      <w:r>
        <w:t xml:space="preserve"> </w:t>
      </w:r>
      <w:r>
        <w:t xml:space="preserve">will prepare cylindrical specimens (50mm diameter, 100mm height) using the Standard Proctor Compaction method. This step is crucial to simulate the field compaction conditions expected during the construction of embankments and foundation pads in the city.</w:t>
      </w:r>
    </w:p>
    <w:bookmarkEnd w:id="27"/>
    <w:bookmarkStart w:id="28" w:name="curing-process"/>
    <w:p>
      <w:pPr>
        <w:pStyle w:val="Heading3"/>
      </w:pPr>
      <w:r>
        <w:t xml:space="preserve">4.3 Curing Process</w:t>
      </w:r>
    </w:p>
    <w:p>
      <w:pPr>
        <w:pStyle w:val="FirstParagraph"/>
      </w:pPr>
      <w:r>
        <w:t xml:space="preserve">Specimens will be cured in a controlled environment chamber at a temperature of 25°C ± 2°C and relative humidity of 95% to mimic the ambient conditions of</w:t>
      </w:r>
      <w:r>
        <w:t xml:space="preserve"> </w:t>
      </w:r>
      <w:r>
        <w:rPr>
          <w:bCs/>
          <w:b/>
        </w:rPr>
        <w:t xml:space="preserve">Vietnam Ho Chi Minh City</w:t>
      </w:r>
      <w:r>
        <w:t xml:space="preserve">. Curing periods will be set at 7, 14, 28, and 90 days to assess the long-term strength gain of the stabilized soil.</w:t>
      </w:r>
    </w:p>
    <w:bookmarkEnd w:id="28"/>
    <w:bookmarkStart w:id="29" w:name="testing-procedures"/>
    <w:p>
      <w:pPr>
        <w:pStyle w:val="Heading3"/>
      </w:pPr>
      <w:r>
        <w:t xml:space="preserve">4.4 Testing Procedures</w:t>
      </w:r>
    </w:p>
    <w:p>
      <w:pPr>
        <w:pStyle w:val="FirstParagraph"/>
      </w:pPr>
      <w:r>
        <w:t xml:space="preserve">At each curing interval, the following tests will be conducted:</w:t>
      </w:r>
    </w:p>
    <w:p>
      <w:pPr>
        <w:numPr>
          <w:ilvl w:val="0"/>
          <w:numId w:val="1004"/>
        </w:numPr>
        <w:pStyle w:val="Compact"/>
      </w:pPr>
      <w:r>
        <w:rPr>
          <w:bCs/>
          <w:b/>
        </w:rPr>
        <w:t xml:space="preserve">Unconfined Compressive Strength (UCS):</w:t>
      </w:r>
      <w:r>
        <w:t xml:space="preserve"> </w:t>
      </w:r>
      <w:r>
        <w:t xml:space="preserve">To measure the axial compressive strength of the soil-cement-lime mixtures.</w:t>
      </w:r>
    </w:p>
    <w:p>
      <w:pPr>
        <w:numPr>
          <w:ilvl w:val="0"/>
          <w:numId w:val="1004"/>
        </w:numPr>
        <w:pStyle w:val="Compact"/>
      </w:pPr>
      <w:r>
        <w:rPr>
          <w:bCs/>
          <w:b/>
        </w:rPr>
        <w:t xml:space="preserve">California Bearing Ratio (CBR):</w:t>
      </w:r>
      <w:r>
        <w:t xml:space="preserve"> </w:t>
      </w:r>
      <w:r>
        <w:t xml:space="preserve">To evaluate the subgrade strength for pavement design.</w:t>
      </w:r>
    </w:p>
    <w:p>
      <w:pPr>
        <w:numPr>
          <w:ilvl w:val="0"/>
          <w:numId w:val="1004"/>
        </w:numPr>
        <w:pStyle w:val="Compact"/>
      </w:pPr>
      <w:r>
        <w:rPr>
          <w:bCs/>
          <w:b/>
        </w:rPr>
        <w:t xml:space="preserve">Consolidation Test:</w:t>
      </w:r>
      <w:r>
        <w:t xml:space="preserve"> </w:t>
      </w:r>
      <w:r>
        <w:t xml:space="preserve">To determine the coefficient of consolidation and compression index, vital for predicting settlement rates in the soft clay layers typical of Ho Chi Minh City.</w:t>
      </w:r>
    </w:p>
    <w:bookmarkEnd w:id="29"/>
    <w:bookmarkEnd w:id="30"/>
    <w:bookmarkStart w:id="31" w:name="data-analysis-and-reporting"/>
    <w:p>
      <w:pPr>
        <w:pStyle w:val="Heading2"/>
      </w:pPr>
      <w:r>
        <w:t xml:space="preserve">5. Data Analysis and Reporting</w:t>
      </w:r>
    </w:p>
    <w:p>
      <w:pPr>
        <w:pStyle w:val="FirstParagraph"/>
      </w:pPr>
      <w:r>
        <w:t xml:space="preserve">The</w:t>
      </w:r>
      <w:r>
        <w:t xml:space="preserve"> </w:t>
      </w:r>
      <w:r>
        <w:rPr>
          <w:bCs/>
          <w:b/>
        </w:rPr>
        <w:t xml:space="preserve">Civil Engineer</w:t>
      </w:r>
      <w:r>
        <w:t xml:space="preserve"> </w:t>
      </w:r>
      <w:r>
        <w:t xml:space="preserve">will compile all test results into a comprehensive report. The analysis will focus on identifying the mix ratio that provides the maximum strength improvement with minimal material cost. Special attention will be paid to the reduction in plasticity index, which indicates improved workability and reduced swelling potential.</w:t>
      </w:r>
    </w:p>
    <w:p>
      <w:pPr>
        <w:pStyle w:val="BodyText"/>
      </w:pPr>
      <w:r>
        <w:t xml:space="preserve">The report must include:</w:t>
      </w:r>
    </w:p>
    <w:p>
      <w:pPr>
        <w:numPr>
          <w:ilvl w:val="0"/>
          <w:numId w:val="1005"/>
        </w:numPr>
        <w:pStyle w:val="Compact"/>
      </w:pPr>
      <w:r>
        <w:t xml:space="preserve">Graphs showing strength development over time for each mix.</w:t>
      </w:r>
    </w:p>
    <w:p>
      <w:pPr>
        <w:numPr>
          <w:ilvl w:val="0"/>
          <w:numId w:val="1005"/>
        </w:numPr>
        <w:pStyle w:val="Compact"/>
      </w:pPr>
      <w:r>
        <w:t xml:space="preserve">Comparison of results against TCVN standards.</w:t>
      </w:r>
    </w:p>
    <w:p>
      <w:pPr>
        <w:numPr>
          <w:ilvl w:val="0"/>
          <w:numId w:val="1005"/>
        </w:numPr>
        <w:pStyle w:val="Compact"/>
      </w:pPr>
      <w:r>
        <w:t xml:space="preserve">Recommendations for field application in</w:t>
      </w:r>
      <w:r>
        <w:t xml:space="preserve"> </w:t>
      </w:r>
      <w:r>
        <w:rPr>
          <w:bCs/>
          <w:b/>
        </w:rPr>
        <w:t xml:space="preserve">Vietnam Ho Chi Minh City</w:t>
      </w:r>
      <w:r>
        <w:t xml:space="preserve">.</w:t>
      </w:r>
    </w:p>
    <w:bookmarkEnd w:id="31"/>
    <w:bookmarkStart w:id="32" w:name="Xcf3454a33cf99f7c5a971139981a636255a75a8"/>
    <w:p>
      <w:pPr>
        <w:pStyle w:val="Heading2"/>
      </w:pPr>
      <w:r>
        <w:t xml:space="preserve">6. Health, Safety, and Environmental Considerations</w:t>
      </w:r>
    </w:p>
    <w:p>
      <w:pPr>
        <w:pStyle w:val="FirstParagraph"/>
      </w:pPr>
      <w:r>
        <w:t xml:space="preserve">Safety is paramount in this</w:t>
      </w:r>
      <w:r>
        <w:t xml:space="preserve"> </w:t>
      </w:r>
      <w:r>
        <w:rPr>
          <w:bCs/>
          <w:b/>
        </w:rPr>
        <w:t xml:space="preserve">Experiment Protocol</w:t>
      </w:r>
      <w:r>
        <w:t xml:space="preserve">. The</w:t>
      </w:r>
      <w:r>
        <w:t xml:space="preserve"> </w:t>
      </w:r>
      <w:r>
        <w:rPr>
          <w:bCs/>
          <w:b/>
        </w:rPr>
        <w:t xml:space="preserve">Civil Engineer</w:t>
      </w:r>
      <w:r>
        <w:t xml:space="preserve"> </w:t>
      </w:r>
      <w:r>
        <w:t xml:space="preserve">and laboratory staff must adhere to the following:</w:t>
      </w:r>
    </w:p>
    <w:p>
      <w:pPr>
        <w:numPr>
          <w:ilvl w:val="0"/>
          <w:numId w:val="1006"/>
        </w:numPr>
        <w:pStyle w:val="Compact"/>
      </w:pPr>
      <w:r>
        <w:t xml:space="preserve">Wear appropriate Personal Protective Equipment (PPE), including gloves, goggles, and dust masks, especially when handling lime and cement.</w:t>
      </w:r>
    </w:p>
    <w:p>
      <w:pPr>
        <w:numPr>
          <w:ilvl w:val="0"/>
          <w:numId w:val="1006"/>
        </w:numPr>
        <w:pStyle w:val="Compact"/>
      </w:pPr>
      <w:r>
        <w:t xml:space="preserve">Ensure proper ventilation in the mixing area to prevent inhalation of fine particles.</w:t>
      </w:r>
    </w:p>
    <w:p>
      <w:pPr>
        <w:numPr>
          <w:ilvl w:val="0"/>
          <w:numId w:val="1006"/>
        </w:numPr>
        <w:pStyle w:val="Compact"/>
      </w:pPr>
      <w:r>
        <w:t xml:space="preserve">Dispose of chemical waste and soil slurry in accordance with the environmental regulations of Ho Chi Minh City People's Committee.</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rigorous framework for assessing soil stabilization techniques tailored to the geotechnical conditions of</w:t>
      </w:r>
      <w:r>
        <w:t xml:space="preserve"> </w:t>
      </w:r>
      <w:r>
        <w:rPr>
          <w:bCs/>
          <w:b/>
        </w:rPr>
        <w:t xml:space="preserve">Vietnam Ho Chi Minh City</w:t>
      </w:r>
      <w:r>
        <w:t xml:space="preserve">. By following these procedures, the</w:t>
      </w:r>
      <w:r>
        <w:t xml:space="preserve"> </w:t>
      </w:r>
      <w:r>
        <w:rPr>
          <w:bCs/>
          <w:b/>
        </w:rPr>
        <w:t xml:space="preserve">Civil Engineer</w:t>
      </w:r>
      <w:r>
        <w:t xml:space="preserve"> </w:t>
      </w:r>
      <w:r>
        <w:t xml:space="preserve">will generate reliable data to support safe, efficient, and sustainable construction practices in one of Southeast Asia's most dynamic urban environments. The successful implementation of this protocol will contribute to the resilience of the city's infrastructure against settlement and seismic risks.</w:t>
      </w:r>
    </w:p>
    <w:p>
      <w:pPr>
        <w:pStyle w:val="BodyText"/>
      </w:pPr>
      <w:r>
        <w:t xml:space="preserve">Prepared by: Department of Geotechnical Engineering | Approved by: Chief Civil Engineer</w:t>
      </w:r>
    </w:p>
    <w:p>
      <w:pPr>
        <w:pStyle w:val="BodyText"/>
      </w:pPr>
      <w:r>
        <w:t xml:space="preserve">© 2024 Ho Chi Minh City Construction Research Institute.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Soil Stabilization in Ho Chi Minh City</dc:title>
  <dc:creator/>
  <dc:language>en</dc:language>
  <cp:keywords/>
  <dcterms:created xsi:type="dcterms:W3CDTF">2026-10-10T03:16:08Z</dcterms:created>
  <dcterms:modified xsi:type="dcterms:W3CDTF">2026-10-10T03:16:08Z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