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Argentina</w:t>
      </w:r>
      <w:r>
        <w:t xml:space="preserve"> </w:t>
      </w:r>
      <w:r>
        <w:t xml:space="preserve">Córdoba</w:t>
      </w:r>
    </w:p>
    <w:bookmarkStart w:id="20" w:name="X484ddbd687fcc5b92ecc33820f2d44ae043d2ea"/>
    <w:p>
      <w:pPr>
        <w:pStyle w:val="Heading1"/>
      </w:pPr>
      <w:r>
        <w:t xml:space="preserve">Experiment Protocol: Computer Engineer Field Assessment in Argentina Córdoba</w:t>
      </w:r>
    </w:p>
    <w:p>
      <w:pPr>
        <w:pStyle w:val="FirstParagraph"/>
      </w:pPr>
      <w:r>
        <w:rPr>
          <w:bCs/>
          <w:b/>
        </w:rPr>
        <w:t xml:space="preserve">Document ID:</w:t>
      </w:r>
      <w:r>
        <w:t xml:space="preserve"> </w:t>
      </w:r>
      <w:r>
        <w:t xml:space="preserve">EP-CE-AC-2024-001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Córdoba, Argentina</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methodologies, and evaluation criteria for assessing the performance, adaptability, and technical proficiency of a Computer Engineer operating within the technological ecosystem of Córdoba, Argentina. The purpose of this protocol is to establish a standardized framework for evaluating how a Computer Engineer integrates into local industry practices, leverages regional resources, and contributes to technological innovation in Córdoba’s growing tech sector.</w:t>
      </w:r>
    </w:p>
    <w:p>
      <w:pPr>
        <w:pStyle w:val="BodyText"/>
      </w:pPr>
      <w:r>
        <w:t xml:space="preserve">Córdoba has emerged as a significant hub for technology and innovation in Argentina, hosting numerous startups, research institutions, and multinational companies. This protocol is designed to reflect the unique challenges and opportunities present in this environment, ensuring that the Computer Engineer’s capabilities are tested in a realistic and contextually relevant manner.</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of a Computer Engineer in software development, hardware integration, and system architecture within the context of Córdoba’s tech industry.</w:t>
      </w:r>
    </w:p>
    <w:p>
      <w:pPr>
        <w:numPr>
          <w:ilvl w:val="0"/>
          <w:numId w:val="1001"/>
        </w:numPr>
        <w:pStyle w:val="Compact"/>
      </w:pPr>
      <w:r>
        <w:t xml:space="preserve">To assess the engineer’s ability to collaborate with local teams, adapt to regional workflows, and communicate effectively in a multicultural environment.</w:t>
      </w:r>
    </w:p>
    <w:p>
      <w:pPr>
        <w:numPr>
          <w:ilvl w:val="0"/>
          <w:numId w:val="1001"/>
        </w:numPr>
        <w:pStyle w:val="Compact"/>
      </w:pPr>
      <w:r>
        <w:t xml:space="preserve">To measure the engineer’s capacity to solve real-world problems faced by businesses and institutions in Córdoba, Argentina.</w:t>
      </w:r>
    </w:p>
    <w:p>
      <w:pPr>
        <w:numPr>
          <w:ilvl w:val="0"/>
          <w:numId w:val="1001"/>
        </w:numPr>
        <w:pStyle w:val="Compact"/>
      </w:pPr>
      <w:r>
        <w:t xml:space="preserve">To determine the engineer’s familiarity with local regulations, standards, and best practices relevant to computer engineering in Argentina.</w:t>
      </w:r>
    </w:p>
    <w:p>
      <w:pPr>
        <w:pStyle w:val="FirstParagraph"/>
      </w:pPr>
      <w:r>
        <w:t xml:space="preserve">3. Scope</w:t>
      </w:r>
    </w:p>
    <w:p>
      <w:pPr>
        <w:pStyle w:val="BodyText"/>
      </w:pPr>
      <w:r>
        <w:t xml:space="preserve">This protocol applies to Computer Engineers participating in field assessments, internships, or pilot projects within Córdoba, Argentina. The scope includes:</w:t>
      </w:r>
    </w:p>
    <w:p>
      <w:pPr>
        <w:numPr>
          <w:ilvl w:val="0"/>
          <w:numId w:val="1002"/>
        </w:numPr>
        <w:pStyle w:val="Compact"/>
      </w:pPr>
      <w:r>
        <w:t xml:space="preserve">Software development projects aligned with local industry needs.</w:t>
      </w:r>
    </w:p>
    <w:p>
      <w:pPr>
        <w:numPr>
          <w:ilvl w:val="0"/>
          <w:numId w:val="1002"/>
        </w:numPr>
        <w:pStyle w:val="Compact"/>
      </w:pPr>
      <w:r>
        <w:t xml:space="preserve">Hardware prototyping and testing in collaboration with regional manufacturers.</w:t>
      </w:r>
    </w:p>
    <w:p>
      <w:pPr>
        <w:numPr>
          <w:ilvl w:val="0"/>
          <w:numId w:val="1002"/>
        </w:numPr>
        <w:pStyle w:val="Compact"/>
      </w:pPr>
      <w:r>
        <w:t xml:space="preserve">System integration tasks involving local infrastructure and networks.</w:t>
      </w:r>
    </w:p>
    <w:p>
      <w:pPr>
        <w:numPr>
          <w:ilvl w:val="0"/>
          <w:numId w:val="1002"/>
        </w:numPr>
        <w:pStyle w:val="Compact"/>
      </w:pPr>
      <w:r>
        <w:t xml:space="preserve">Documentation and reporting in accordance with Argentine technical standards.</w:t>
      </w:r>
    </w:p>
    <w:p>
      <w:pPr>
        <w:pStyle w:val="FirstParagraph"/>
      </w:pPr>
      <w:r>
        <w:t xml:space="preserve">4. Methodology</w:t>
      </w:r>
    </w:p>
    <w:p>
      <w:pPr>
        <w:pStyle w:val="BodyText"/>
      </w:pPr>
      <w:r>
        <w:t xml:space="preserve">The experiment will be conducted in three phases:</w:t>
      </w:r>
    </w:p>
    <w:bookmarkStart w:id="21" w:name="phase-1-preparation-and-onboarding"/>
    <w:p>
      <w:pPr>
        <w:pStyle w:val="Heading3"/>
      </w:pPr>
      <w:r>
        <w:t xml:space="preserve">4.1 Phase 1: Preparation and Onboarding</w:t>
      </w:r>
    </w:p>
    <w:p>
      <w:pPr>
        <w:pStyle w:val="FirstParagraph"/>
      </w:pPr>
      <w:r>
        <w:t xml:space="preserve">The Computer Engineer will undergo an orientation process to familiarize themselves with the local tech ecosystem in Córdoba. This includes meetings with local stakeholders, review of regional case studies, and training on applicable Argentine regulations and standards.</w:t>
      </w:r>
    </w:p>
    <w:bookmarkEnd w:id="21"/>
    <w:bookmarkStart w:id="22" w:name="phase-2-execution"/>
    <w:p>
      <w:pPr>
        <w:pStyle w:val="Heading3"/>
      </w:pPr>
      <w:r>
        <w:t xml:space="preserve">4.2 Phase 2: Execution</w:t>
      </w:r>
    </w:p>
    <w:p>
      <w:pPr>
        <w:pStyle w:val="FirstParagraph"/>
      </w:pPr>
      <w:r>
        <w:t xml:space="preserve">The engineer will be assigned a series of tasks and projects designed to test their technical and soft skills. These tasks will include:</w:t>
      </w:r>
    </w:p>
    <w:p>
      <w:pPr>
        <w:numPr>
          <w:ilvl w:val="0"/>
          <w:numId w:val="1003"/>
        </w:numPr>
        <w:pStyle w:val="Compact"/>
      </w:pPr>
      <w:r>
        <w:t xml:space="preserve">Developing a software solution for a local business or institution.</w:t>
      </w:r>
    </w:p>
    <w:p>
      <w:pPr>
        <w:numPr>
          <w:ilvl w:val="0"/>
          <w:numId w:val="1003"/>
        </w:numPr>
        <w:pStyle w:val="Compact"/>
      </w:pPr>
      <w:r>
        <w:t xml:space="preserve">Designing and testing a hardware prototype in collaboration with a Córdoba-based manufacturer.</w:t>
      </w:r>
    </w:p>
    <w:p>
      <w:pPr>
        <w:numPr>
          <w:ilvl w:val="0"/>
          <w:numId w:val="1003"/>
        </w:numPr>
        <w:pStyle w:val="Compact"/>
      </w:pPr>
      <w:r>
        <w:t xml:space="preserve">Integrating a new system into an existing local infrastructure.</w:t>
      </w:r>
    </w:p>
    <w:p>
      <w:pPr>
        <w:numPr>
          <w:ilvl w:val="0"/>
          <w:numId w:val="1003"/>
        </w:numPr>
        <w:pStyle w:val="Compact"/>
      </w:pPr>
      <w:r>
        <w:t xml:space="preserve">Participating in team meetings, code reviews, and project planning sessions.</w:t>
      </w:r>
    </w:p>
    <w:bookmarkEnd w:id="22"/>
    <w:bookmarkStart w:id="23" w:name="phase-3-evaluation-and-reporting"/>
    <w:p>
      <w:pPr>
        <w:pStyle w:val="Heading3"/>
      </w:pPr>
      <w:r>
        <w:t xml:space="preserve">4.3 Phase 3: Evaluation and Reporting</w:t>
      </w:r>
    </w:p>
    <w:p>
      <w:pPr>
        <w:pStyle w:val="FirstParagraph"/>
      </w:pPr>
      <w:r>
        <w:t xml:space="preserve">Upon completion of the tasks, the engineer’s performance will be evaluated based on predefined criteria. A detailed report will be generated, highlighting strengths, areas for improvement, and recommendations for future development.</w:t>
      </w:r>
    </w:p>
    <w:bookmarkEnd w:id="23"/>
    <w:p>
      <w:pPr>
        <w:pStyle w:val="BodyText"/>
      </w:pPr>
      <w:r>
        <w:t xml:space="preserve">5.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Quality of code, design, and implementation of solutions.</w:t>
            </w:r>
          </w:p>
        </w:tc>
        <w:tc>
          <w:tcPr/>
          <w:p>
            <w:pPr>
              <w:pStyle w:val="Compact"/>
              <w:jc w:val="left"/>
            </w:pPr>
            <w:r>
              <w:t xml:space="preserve">30%</w:t>
            </w:r>
          </w:p>
        </w:tc>
      </w:tr>
      <w:tr>
        <w:tc>
          <w:tcPr/>
          <w:p>
            <w:pPr>
              <w:pStyle w:val="Compact"/>
              <w:jc w:val="left"/>
            </w:pPr>
            <w:r>
              <w:t xml:space="preserve">Problem-Solving</w:t>
            </w:r>
          </w:p>
        </w:tc>
        <w:tc>
          <w:tcPr/>
          <w:p>
            <w:pPr>
              <w:pStyle w:val="Compact"/>
              <w:jc w:val="left"/>
            </w:pPr>
            <w:r>
              <w:t xml:space="preserve">Ability to identify and resolve technical challenges.</w:t>
            </w:r>
          </w:p>
        </w:tc>
        <w:tc>
          <w:tcPr/>
          <w:p>
            <w:pPr>
              <w:pStyle w:val="Compact"/>
              <w:jc w:val="left"/>
            </w:pPr>
            <w:r>
              <w:t xml:space="preserve">25%</w:t>
            </w:r>
          </w:p>
        </w:tc>
      </w:tr>
      <w:tr>
        <w:tc>
          <w:tcPr/>
          <w:p>
            <w:pPr>
              <w:pStyle w:val="Compact"/>
              <w:jc w:val="left"/>
            </w:pPr>
            <w:r>
              <w:t xml:space="preserve">Collaboration</w:t>
            </w:r>
          </w:p>
        </w:tc>
        <w:tc>
          <w:tcPr/>
          <w:p>
            <w:pPr>
              <w:pStyle w:val="Compact"/>
              <w:jc w:val="left"/>
            </w:pPr>
            <w:r>
              <w:t xml:space="preserve">Effectiveness in working with local teams and stakeholders.</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Capacity to adjust to local practices and environments.</w:t>
            </w:r>
          </w:p>
        </w:tc>
        <w:tc>
          <w:tcPr/>
          <w:p>
            <w:pPr>
              <w:pStyle w:val="Compact"/>
              <w:jc w:val="left"/>
            </w:pPr>
            <w:r>
              <w:t xml:space="preserve">15%</w:t>
            </w:r>
          </w:p>
        </w:tc>
      </w:tr>
      <w:tr>
        <w:tc>
          <w:tcPr/>
          <w:p>
            <w:pPr>
              <w:pStyle w:val="Compact"/>
              <w:jc w:val="left"/>
            </w:pPr>
            <w:r>
              <w:t xml:space="preserve">Documentation</w:t>
            </w:r>
          </w:p>
        </w:tc>
        <w:tc>
          <w:tcPr/>
          <w:p>
            <w:pPr>
              <w:pStyle w:val="Compact"/>
              <w:jc w:val="left"/>
            </w:pPr>
            <w:r>
              <w:t xml:space="preserve">Clarity and completeness of technical documentation.</w:t>
            </w:r>
          </w:p>
        </w:tc>
        <w:tc>
          <w:tcPr/>
          <w:p>
            <w:pPr>
              <w:pStyle w:val="Compact"/>
              <w:jc w:val="left"/>
            </w:pPr>
            <w:r>
              <w:t xml:space="preserve">10%</w:t>
            </w:r>
          </w:p>
        </w:tc>
      </w:tr>
    </w:tbl>
    <w:p>
      <w:pPr>
        <w:pStyle w:val="BodyText"/>
      </w:pPr>
      <w:r>
        <w:t xml:space="preserve">6. Resources and Tools</w:t>
      </w:r>
    </w:p>
    <w:p>
      <w:pPr>
        <w:pStyle w:val="BodyText"/>
      </w:pPr>
      <w:r>
        <w:t xml:space="preserve">The following resources and tools will be made available to the Computer Engineer during the experiment:</w:t>
      </w:r>
    </w:p>
    <w:p>
      <w:pPr>
        <w:numPr>
          <w:ilvl w:val="0"/>
          <w:numId w:val="1004"/>
        </w:numPr>
        <w:pStyle w:val="Compact"/>
      </w:pPr>
      <w:r>
        <w:t xml:space="preserve">Access to local development environments and testing facilities in Córdoba.</w:t>
      </w:r>
    </w:p>
    <w:p>
      <w:pPr>
        <w:numPr>
          <w:ilvl w:val="0"/>
          <w:numId w:val="1004"/>
        </w:numPr>
        <w:pStyle w:val="Compact"/>
      </w:pPr>
      <w:r>
        <w:t xml:space="preserve">Collaboration platforms and communication tools used by regional teams.</w:t>
      </w:r>
    </w:p>
    <w:p>
      <w:pPr>
        <w:numPr>
          <w:ilvl w:val="0"/>
          <w:numId w:val="1004"/>
        </w:numPr>
        <w:pStyle w:val="Compact"/>
      </w:pPr>
      <w:r>
        <w:t xml:space="preserve">Reference materials on Argentine technical standards and regulations.</w:t>
      </w:r>
    </w:p>
    <w:p>
      <w:pPr>
        <w:numPr>
          <w:ilvl w:val="0"/>
          <w:numId w:val="1004"/>
        </w:numPr>
        <w:pStyle w:val="Compact"/>
      </w:pPr>
      <w:r>
        <w:t xml:space="preserve">Mentorship from experienced professionals in the Córdoba tech community.</w:t>
      </w:r>
    </w:p>
    <w:p>
      <w:pPr>
        <w:pStyle w:val="FirstParagraph"/>
      </w:pPr>
      <w:r>
        <w:t xml:space="preserve">7. Ethical Considerations</w:t>
      </w:r>
    </w:p>
    <w:p>
      <w:pPr>
        <w:pStyle w:val="BodyText"/>
      </w:pPr>
      <w:r>
        <w:t xml:space="preserve">This experiment will be conducted in accordance with ethical guidelines for professional assessments. The Computer Engineer’s rights, privacy, and well-being will be respected throughout the process. All data collected will be used solely for evaluation purposes and will be handled in compliance with Argentine data protection laws.</w:t>
      </w:r>
    </w:p>
    <w:p>
      <w:pPr>
        <w:pStyle w:val="BodyText"/>
      </w:pPr>
      <w:r>
        <w:t xml:space="preserve">8. Conclusion</w:t>
      </w:r>
    </w:p>
    <w:p>
      <w:pPr>
        <w:pStyle w:val="BodyText"/>
      </w:pPr>
      <w:r>
        <w:t xml:space="preserve">This Experiment Protocol provides a comprehensive framework for assessing the capabilities of a Computer Engineer within the dynamic technological landscape of Córdoba, Argentina. By adhering to this protocol, stakeholders can ensure a fair, thorough, and contextually relevant evaluation that contributes to the growth and development of both the engineer and the local tech ecosystem.</w:t>
      </w:r>
    </w:p>
    <w:p>
      <w:pPr>
        <w:pStyle w:val="BodyText"/>
      </w:pPr>
      <w:r>
        <w:rPr>
          <w:bCs/>
          <w:b/>
        </w:rPr>
        <w:t xml:space="preserve">End of Document</w:t>
      </w:r>
      <w:r>
        <w:br/>
      </w:r>
      <w:r>
        <w:t xml:space="preserve">For questions or clarifications, please contact the Technical Research Division.</w:t>
      </w:r>
      <w:r>
        <w:br/>
      </w:r>
      <w:r>
        <w:t xml:space="preserve">© 2024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Argentina Córdoba</dc:title>
  <dc:creator/>
  <dc:language>en</dc:language>
  <cp:keywords/>
  <dcterms:created xsi:type="dcterms:W3CDTF">2026-10-10T00:26:53Z</dcterms:created>
  <dcterms:modified xsi:type="dcterms:W3CDTF">2026-10-10T00:26:53Z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