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Computer</w:t>
      </w:r>
      <w:r>
        <w:t xml:space="preserve"> </w:t>
      </w:r>
      <w:r>
        <w:t xml:space="preserve">Engineer</w:t>
      </w:r>
      <w:r>
        <w:t xml:space="preserve"> </w:t>
      </w:r>
      <w:r>
        <w:t xml:space="preserve">Role</w:t>
      </w:r>
      <w:r>
        <w:t xml:space="preserve"> </w:t>
      </w:r>
      <w:r>
        <w:t xml:space="preserve">Analysis</w:t>
      </w:r>
      <w:r>
        <w:t xml:space="preserve"> </w:t>
      </w:r>
      <w:r>
        <w:t xml:space="preserve">in</w:t>
      </w:r>
      <w:r>
        <w:t xml:space="preserve"> </w:t>
      </w:r>
      <w:r>
        <w:t xml:space="preserve">China</w:t>
      </w:r>
      <w:r>
        <w:t xml:space="preserve"> </w:t>
      </w:r>
      <w:r>
        <w:t xml:space="preserve">Guangzhou</w:t>
      </w:r>
    </w:p>
    <w:bookmarkStart w:id="20" w:name="X53096ca9d9d580c4f251f573d56ceafe3a65687"/>
    <w:p>
      <w:pPr>
        <w:pStyle w:val="Heading1"/>
      </w:pPr>
      <w:r>
        <w:t xml:space="preserve">Experiment Protocol: Computer Engineer Role Analysis in China Guangzhou</w:t>
      </w:r>
    </w:p>
    <w:p>
      <w:pPr>
        <w:pStyle w:val="FirstParagraph"/>
      </w:pPr>
      <w:r>
        <w:rPr>
          <w:bCs/>
          <w:b/>
        </w:rPr>
        <w:t xml:space="preserve">Document ID:</w:t>
      </w:r>
      <w:r>
        <w:t xml:space="preserve"> </w:t>
      </w:r>
      <w:r>
        <w:t xml:space="preserve">EP-CENG-GZ-2024-001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China Guangzhou, Guangdong Province</w:t>
      </w:r>
    </w:p>
    <w:p>
      <w:pPr>
        <w:pStyle w:val="BodyText"/>
      </w:pPr>
      <w:r>
        <w:rPr>
          <w:bCs/>
          <w:b/>
        </w:rPr>
        <w:t xml:space="preserve">Prepared by:</w:t>
      </w:r>
      <w:r>
        <w:t xml:space="preserve"> </w:t>
      </w:r>
      <w:r>
        <w:t xml:space="preserve">Technical Research Division</w:t>
      </w:r>
    </w:p>
    <w:bookmarkEnd w:id="20"/>
    <w:p>
      <w:pPr>
        <w:pStyle w:val="BodyText"/>
      </w:pPr>
      <w:r>
        <w:t xml:space="preserve">1. Introduction and Objective</w:t>
      </w:r>
    </w:p>
    <w:p>
      <w:pPr>
        <w:pStyle w:val="BodyText"/>
      </w:pPr>
      <w:r>
        <w:t xml:space="preserve">This Experiment Protocol outlines the methodology for assessing the technical competencies, operational efficiency, and adaptability of a Computer Engineer within the dynamic technological ecosystem of China Guangzhou. Guangzhou, as a major hub for innovation, manufacturing, and digital transformation in southern China, presents unique challenges and opportunities for computer engineering professionals. The primary objective of this experiment is to evaluate how effectively a Computer Engineer can integrate advanced software and hardware solutions into local industrial and commercial environments while adhering to regional standards and regulatory frameworks.</w:t>
      </w:r>
    </w:p>
    <w:p>
      <w:pPr>
        <w:pStyle w:val="BodyText"/>
      </w:pPr>
      <w:r>
        <w:t xml:space="preserve">The experiment aims to provide actionable insights into the skill sets required for success in Guangzhou’s tech sector, including proficiency in emerging technologies, cross-cultural collaboration, and problem-solving under real-world constraints.</w:t>
      </w:r>
    </w:p>
    <w:p>
      <w:pPr>
        <w:pStyle w:val="BodyText"/>
      </w:pPr>
      <w:r>
        <w:t xml:space="preserve">2. Scope and Context</w:t>
      </w:r>
    </w:p>
    <w:p>
      <w:pPr>
        <w:pStyle w:val="BodyText"/>
      </w:pPr>
      <w:r>
        <w:t xml:space="preserve">This protocol applies specifically to Computer Engineers operating in China Guangzhou, focusing on industries such as smart manufacturing, Internet of Things (IoT), artificial intelligence (AI), and cloud computing. The scope includes:</w:t>
      </w:r>
    </w:p>
    <w:p>
      <w:pPr>
        <w:numPr>
          <w:ilvl w:val="0"/>
          <w:numId w:val="1001"/>
        </w:numPr>
        <w:pStyle w:val="Compact"/>
      </w:pPr>
      <w:r>
        <w:t xml:space="preserve">Evaluation of technical skills relevant to Guangzhou’s industrial landscape.</w:t>
      </w:r>
    </w:p>
    <w:p>
      <w:pPr>
        <w:numPr>
          <w:ilvl w:val="0"/>
          <w:numId w:val="1001"/>
        </w:numPr>
        <w:pStyle w:val="Compact"/>
      </w:pPr>
      <w:r>
        <w:t xml:space="preserve">Assessment of adaptability to local business practices and cultural norms.</w:t>
      </w:r>
    </w:p>
    <w:p>
      <w:pPr>
        <w:numPr>
          <w:ilvl w:val="0"/>
          <w:numId w:val="1001"/>
        </w:numPr>
        <w:pStyle w:val="Compact"/>
      </w:pPr>
      <w:r>
        <w:t xml:space="preserve">Analysis of compliance with Chinese data protection laws and cybersecurity regulations.</w:t>
      </w:r>
    </w:p>
    <w:p>
      <w:pPr>
        <w:numPr>
          <w:ilvl w:val="0"/>
          <w:numId w:val="1001"/>
        </w:numPr>
        <w:pStyle w:val="Compact"/>
      </w:pPr>
      <w:r>
        <w:t xml:space="preserve">Measurement of performance in collaborative projects involving multidisciplinary teams.</w:t>
      </w:r>
    </w:p>
    <w:p>
      <w:pPr>
        <w:pStyle w:val="FirstParagraph"/>
      </w:pPr>
      <w:r>
        <w:t xml:space="preserve">The context of this experiment is rooted in Guangzhou’s strategic position as a leader in China’s Greater Bay Area initiative, which emphasizes technological innovation and economic integration. As such, the Computer Engineer’s role is critical in driving digital transformation across sectors.</w:t>
      </w:r>
    </w:p>
    <w:p>
      <w:pPr>
        <w:pStyle w:val="BodyText"/>
      </w:pPr>
      <w:r>
        <w:t xml:space="preserve">3. Methodology</w:t>
      </w:r>
    </w:p>
    <w:p>
      <w:pPr>
        <w:pStyle w:val="BodyText"/>
      </w:pPr>
      <w:r>
        <w:t xml:space="preserve">The experiment will be conducted using a mixed-methods approach, combining quantitative metrics and qualitative assessments. The methodology is divided into three phases:</w:t>
      </w:r>
    </w:p>
    <w:bookmarkStart w:id="21" w:name="phase-1-baseline-assessment"/>
    <w:p>
      <w:pPr>
        <w:pStyle w:val="Heading3"/>
      </w:pPr>
      <w:r>
        <w:t xml:space="preserve">Phase 1: Baseline Assessment</w:t>
      </w:r>
    </w:p>
    <w:p>
      <w:pPr>
        <w:pStyle w:val="FirstParagraph"/>
      </w:pPr>
      <w:r>
        <w:t xml:space="preserve">In this phase, the Computer Engineer’s existing skills and knowledge will be evaluated through standardized tests and interviews. Key areas of focus include:</w:t>
      </w:r>
    </w:p>
    <w:p>
      <w:pPr>
        <w:numPr>
          <w:ilvl w:val="0"/>
          <w:numId w:val="1002"/>
        </w:numPr>
        <w:pStyle w:val="Compact"/>
      </w:pPr>
      <w:r>
        <w:t xml:space="preserve">Programming languages (e.g., Python, C++, Java).</w:t>
      </w:r>
    </w:p>
    <w:p>
      <w:pPr>
        <w:numPr>
          <w:ilvl w:val="0"/>
          <w:numId w:val="1002"/>
        </w:numPr>
        <w:pStyle w:val="Compact"/>
      </w:pPr>
      <w:r>
        <w:t xml:space="preserve">Hardware design and embedded systems.</w:t>
      </w:r>
    </w:p>
    <w:p>
      <w:pPr>
        <w:numPr>
          <w:ilvl w:val="0"/>
          <w:numId w:val="1002"/>
        </w:numPr>
        <w:pStyle w:val="Compact"/>
      </w:pPr>
      <w:r>
        <w:t xml:space="preserve">Network architecture and cybersecurity.</w:t>
      </w:r>
    </w:p>
    <w:p>
      <w:pPr>
        <w:numPr>
          <w:ilvl w:val="0"/>
          <w:numId w:val="1002"/>
        </w:numPr>
        <w:pStyle w:val="Compact"/>
      </w:pPr>
      <w:r>
        <w:t xml:space="preserve">Familiarity with AI/ML frameworks and IoT protocols.</w:t>
      </w:r>
    </w:p>
    <w:bookmarkEnd w:id="21"/>
    <w:bookmarkStart w:id="22" w:name="phase-2-practical-application"/>
    <w:p>
      <w:pPr>
        <w:pStyle w:val="Heading3"/>
      </w:pPr>
      <w:r>
        <w:t xml:space="preserve">Phase 2: Practical Application</w:t>
      </w:r>
    </w:p>
    <w:p>
      <w:pPr>
        <w:pStyle w:val="FirstParagraph"/>
      </w:pPr>
      <w:r>
        <w:t xml:space="preserve">The Computer Engineer will be assigned to a real-world project in Guangzhou, such as developing a smart factory solution or optimizing a cloud-based logistics system. Performance will be measured based on:</w:t>
      </w:r>
    </w:p>
    <w:p>
      <w:pPr>
        <w:numPr>
          <w:ilvl w:val="0"/>
          <w:numId w:val="1003"/>
        </w:numPr>
        <w:pStyle w:val="Compact"/>
      </w:pPr>
      <w:r>
        <w:t xml:space="preserve">Timeliness of deliverables.</w:t>
      </w:r>
    </w:p>
    <w:p>
      <w:pPr>
        <w:numPr>
          <w:ilvl w:val="0"/>
          <w:numId w:val="1003"/>
        </w:numPr>
        <w:pStyle w:val="Compact"/>
      </w:pPr>
      <w:r>
        <w:t xml:space="preserve">Quality of code and system architecture.</w:t>
      </w:r>
    </w:p>
    <w:p>
      <w:pPr>
        <w:numPr>
          <w:ilvl w:val="0"/>
          <w:numId w:val="1003"/>
        </w:numPr>
        <w:pStyle w:val="Compact"/>
      </w:pPr>
      <w:r>
        <w:t xml:space="preserve">Ability to troubleshoot and resolve technical issues.</w:t>
      </w:r>
    </w:p>
    <w:p>
      <w:pPr>
        <w:numPr>
          <w:ilvl w:val="0"/>
          <w:numId w:val="1003"/>
        </w:numPr>
        <w:pStyle w:val="Compact"/>
      </w:pPr>
      <w:r>
        <w:t xml:space="preserve">Collaboration with local stakeholders and team members.</w:t>
      </w:r>
    </w:p>
    <w:bookmarkEnd w:id="22"/>
    <w:bookmarkStart w:id="23" w:name="phase-3-post-experiment-analysis"/>
    <w:p>
      <w:pPr>
        <w:pStyle w:val="Heading3"/>
      </w:pPr>
      <w:r>
        <w:t xml:space="preserve">Phase 3: Post-Experiment Analysis</w:t>
      </w:r>
    </w:p>
    <w:p>
      <w:pPr>
        <w:pStyle w:val="FirstParagraph"/>
      </w:pPr>
      <w:r>
        <w:t xml:space="preserve">After the completion of the project, a comprehensive review will be conducted to assess the Computer Engineer’s overall performance. Feedback will be gathered from supervisors, peers, and clients to identify strengths and areas for improvement.</w:t>
      </w:r>
    </w:p>
    <w:bookmarkEnd w:id="23"/>
    <w:p>
      <w:pPr>
        <w:pStyle w:val="BodyText"/>
      </w:pPr>
      <w:r>
        <w:t xml:space="preserve">4. Key Performance Indicators (KPIs)</w:t>
      </w:r>
    </w:p>
    <w:p>
      <w:pPr>
        <w:pStyle w:val="BodyText"/>
      </w:pPr>
      <w:r>
        <w:t xml:space="preserve">The following KPIs will be used to evaluate the Computer Engineer’s performance during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Description</w:t>
            </w:r>
          </w:p>
        </w:tc>
        <w:tc>
          <w:tcPr/>
          <w:p>
            <w:pPr>
              <w:pStyle w:val="Compact"/>
              <w:jc w:val="left"/>
            </w:pPr>
            <w:r>
              <w:t xml:space="preserve">Target</w:t>
            </w:r>
          </w:p>
        </w:tc>
      </w:tr>
      <w:tr>
        <w:tc>
          <w:tcPr/>
          <w:p>
            <w:pPr>
              <w:pStyle w:val="Compact"/>
              <w:jc w:val="left"/>
            </w:pPr>
            <w:r>
              <w:t xml:space="preserve">Technical Proficiency</w:t>
            </w:r>
          </w:p>
        </w:tc>
        <w:tc>
          <w:tcPr/>
          <w:p>
            <w:pPr>
              <w:pStyle w:val="Compact"/>
              <w:jc w:val="left"/>
            </w:pPr>
            <w:r>
              <w:t xml:space="preserve">Accuracy and efficiency in solving technical problems.</w:t>
            </w:r>
          </w:p>
        </w:tc>
        <w:tc>
          <w:tcPr/>
          <w:p>
            <w:pPr>
              <w:pStyle w:val="Compact"/>
              <w:jc w:val="left"/>
            </w:pPr>
            <w:r>
              <w:t xml:space="preserve">90% or higher</w:t>
            </w:r>
          </w:p>
        </w:tc>
      </w:tr>
      <w:tr>
        <w:tc>
          <w:tcPr/>
          <w:p>
            <w:pPr>
              <w:pStyle w:val="Compact"/>
              <w:jc w:val="left"/>
            </w:pPr>
            <w:r>
              <w:t xml:space="preserve">Project Completion Rate</w:t>
            </w:r>
          </w:p>
        </w:tc>
        <w:tc>
          <w:tcPr/>
          <w:p>
            <w:pPr>
              <w:pStyle w:val="Compact"/>
              <w:jc w:val="left"/>
            </w:pPr>
            <w:r>
              <w:t xml:space="preserve">Percentage of tasks completed on time.</w:t>
            </w:r>
          </w:p>
        </w:tc>
        <w:tc>
          <w:tcPr/>
          <w:p>
            <w:pPr>
              <w:pStyle w:val="Compact"/>
              <w:jc w:val="left"/>
            </w:pPr>
            <w:r>
              <w:t xml:space="preserve">95% or higher</w:t>
            </w:r>
          </w:p>
        </w:tc>
      </w:tr>
      <w:tr>
        <w:tc>
          <w:tcPr/>
          <w:p>
            <w:pPr>
              <w:pStyle w:val="Compact"/>
              <w:jc w:val="left"/>
            </w:pPr>
            <w:r>
              <w:t xml:space="preserve">Stakeholder Satisfaction</w:t>
            </w:r>
          </w:p>
        </w:tc>
        <w:tc>
          <w:tcPr/>
          <w:p>
            <w:pPr>
              <w:pStyle w:val="Compact"/>
              <w:jc w:val="left"/>
            </w:pPr>
            <w:r>
              <w:t xml:space="preserve">Feedback score from clients and team members.</w:t>
            </w:r>
          </w:p>
        </w:tc>
        <w:tc>
          <w:tcPr/>
          <w:p>
            <w:pPr>
              <w:pStyle w:val="Compact"/>
              <w:jc w:val="left"/>
            </w:pPr>
            <w:r>
              <w:t xml:space="preserve">4.5/5 or higher</w:t>
            </w:r>
          </w:p>
        </w:tc>
      </w:tr>
      <w:tr>
        <w:tc>
          <w:tcPr/>
          <w:p>
            <w:pPr>
              <w:pStyle w:val="Compact"/>
              <w:jc w:val="left"/>
            </w:pPr>
            <w:r>
              <w:t xml:space="preserve">Regulatory Compliance</w:t>
            </w:r>
          </w:p>
        </w:tc>
        <w:tc>
          <w:tcPr/>
          <w:p>
            <w:pPr>
              <w:pStyle w:val="Compact"/>
              <w:jc w:val="left"/>
            </w:pPr>
            <w:r>
              <w:t xml:space="preserve">Adherence to local laws and industry standards.</w:t>
            </w:r>
          </w:p>
        </w:tc>
        <w:tc>
          <w:tcPr/>
          <w:p>
            <w:pPr>
              <w:pStyle w:val="Compact"/>
              <w:jc w:val="left"/>
            </w:pPr>
            <w:r>
              <w:t xml:space="preserve">100%</w:t>
            </w:r>
          </w:p>
        </w:tc>
      </w:tr>
    </w:tbl>
    <w:p>
      <w:pPr>
        <w:pStyle w:val="BodyText"/>
      </w:pPr>
      <w:r>
        <w:t xml:space="preserve">5. Ethical Considerations</w:t>
      </w:r>
    </w:p>
    <w:p>
      <w:pPr>
        <w:pStyle w:val="BodyText"/>
      </w:pPr>
      <w:r>
        <w:t xml:space="preserve">This experiment adheres to ethical guidelines to ensure fairness, transparency, and respect for participants. Key considerations include:</w:t>
      </w:r>
    </w:p>
    <w:p>
      <w:pPr>
        <w:numPr>
          <w:ilvl w:val="0"/>
          <w:numId w:val="1004"/>
        </w:numPr>
        <w:pStyle w:val="Compact"/>
      </w:pPr>
      <w:r>
        <w:t xml:space="preserve">Obtaining informed consent from all participants.</w:t>
      </w:r>
    </w:p>
    <w:p>
      <w:pPr>
        <w:numPr>
          <w:ilvl w:val="0"/>
          <w:numId w:val="1004"/>
        </w:numPr>
        <w:pStyle w:val="Compact"/>
      </w:pPr>
      <w:r>
        <w:t xml:space="preserve">Ensuring confidentiality of personal and project-related data.</w:t>
      </w:r>
    </w:p>
    <w:p>
      <w:pPr>
        <w:numPr>
          <w:ilvl w:val="0"/>
          <w:numId w:val="1004"/>
        </w:numPr>
        <w:pStyle w:val="Compact"/>
      </w:pPr>
      <w:r>
        <w:t xml:space="preserve">Avoiding bias in evaluation criteria and feedback.</w:t>
      </w:r>
    </w:p>
    <w:p>
      <w:pPr>
        <w:numPr>
          <w:ilvl w:val="0"/>
          <w:numId w:val="1004"/>
        </w:numPr>
        <w:pStyle w:val="Compact"/>
      </w:pPr>
      <w:r>
        <w:t xml:space="preserve">Providing equal opportunities for professional growth and development.</w:t>
      </w:r>
    </w:p>
    <w:p>
      <w:pPr>
        <w:pStyle w:val="FirstParagraph"/>
      </w:pPr>
      <w:r>
        <w:t xml:space="preserve">6. Conclusion</w:t>
      </w:r>
    </w:p>
    <w:p>
      <w:pPr>
        <w:pStyle w:val="BodyText"/>
      </w:pPr>
      <w:r>
        <w:t xml:space="preserve">This Experiment Protocol provides a structured framework for evaluating the capabilities of a Computer Engineer in the context of China Guangzhou’s rapidly evolving technological landscape. By focusing on technical expertise, practical application, and cultural adaptability, the experiment aims to identify best practices for training and deploying computer engineering professionals in this region. The findings will contribute to enhancing the competitiveness of Guangzhou’s tech industry and supporting its role as a global innovation hub.</w:t>
      </w:r>
    </w:p>
    <w:p>
      <w:pPr>
        <w:pStyle w:val="BodyText"/>
      </w:pPr>
      <w:r>
        <w:t xml:space="preserve">© 2023 Technical Research Division. All rights reserved.</w:t>
      </w:r>
    </w:p>
    <w:p>
      <w:pPr>
        <w:pStyle w:val="BodyText"/>
      </w:pPr>
      <w:r>
        <w:t xml:space="preserve">For inquiries, contact: research@techdivision.com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Computer Engineer Role Analysis in China Guangzhou</dc:title>
  <dc:creator/>
  <dc:language>en</dc:language>
  <cp:keywords/>
  <dcterms:created xsi:type="dcterms:W3CDTF">2026-10-10T02:24:19Z</dcterms:created>
  <dcterms:modified xsi:type="dcterms:W3CDTF">2026-10-10T02:24:19Z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