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570a12117761e7df0b198fd90a5c08d68660363"/>
    <w:p>
      <w:pPr>
        <w:pStyle w:val="Heading1"/>
      </w:pPr>
      <w:r>
        <w:t xml:space="preserve">Experiment Protocol: Computer Engineer Field Assessment in Addis Ababa, Ethiopia</w:t>
      </w:r>
    </w:p>
    <w:p>
      <w:pPr>
        <w:pStyle w:val="FirstParagraph"/>
      </w:pPr>
      <w:r>
        <w:rPr>
          <w:bCs/>
          <w:b/>
        </w:rPr>
        <w:t xml:space="preserve">Document ID:</w:t>
      </w:r>
      <w:r>
        <w:t xml:space="preserve"> </w:t>
      </w:r>
      <w:r>
        <w:t xml:space="preserve">CP-ETH-AA-2024-001</w:t>
      </w:r>
      <w:r>
        <w:br/>
      </w:r>
      <w:r>
        <w:rPr>
          <w:bCs/>
          <w:b/>
        </w:rPr>
        <w:t xml:space="preserve">Date:</w:t>
      </w:r>
      <w:r>
        <w:t xml:space="preserve"> </w:t>
      </w:r>
      <w:r>
        <w:t xml:space="preserve">October 26, 2024</w:t>
      </w:r>
      <w:r>
        <w:br/>
      </w:r>
      <w:r>
        <w:rPr>
          <w:bCs/>
          <w:b/>
        </w:rPr>
        <w:t xml:space="preserve">Location:</w:t>
      </w:r>
      <w:r>
        <w:t xml:space="preserve"> </w:t>
      </w:r>
      <w:r>
        <w:t xml:space="preserve">Addis Ababa, Ethiopia</w:t>
      </w:r>
      <w:r>
        <w:br/>
      </w:r>
      <w:r>
        <w:rPr>
          <w:bCs/>
          <w:b/>
        </w:rPr>
        <w:t xml:space="preserve">Prepared For:</w:t>
      </w:r>
      <w:r>
        <w:t xml:space="preserve"> </w:t>
      </w:r>
      <w:r>
        <w:t xml:space="preserve">Ministry of Innovation and Technology, Addis Ababa City Administration</w:t>
      </w:r>
      <w:r>
        <w:br/>
      </w:r>
      <w:r>
        <w:rPr>
          <w:bCs/>
          <w:b/>
        </w:rPr>
        <w:t xml:space="preserve">Subject:</w:t>
      </w:r>
      <w:r>
        <w:t xml:space="preserve"> </w:t>
      </w:r>
      <w:r>
        <w:t xml:space="preserve">Evaluation of Computer Engineer Performance in Localized Infrastructure Environments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technical competencies, adaptability, and problem-solving capabilities of Computer Engineers operating within the unique technological landscape of Addis Ababa, Ethiopia. As Ethiopia continues its rapid digital transformation, the role of the Computer Engineer is pivotal in developing robust, scalable, and context-aware solutions. This protocol is designed to simulate real-world conditions found in Addis Ababa, including intermittent power supply, variable network connectivity, and diverse hardware environments.</w:t>
      </w:r>
    </w:p>
    <w:p>
      <w:pPr>
        <w:pStyle w:val="BodyText"/>
      </w:pPr>
      <w:r>
        <w:t xml:space="preserve">The primary objective is to evaluate how Computer Engineers can design, implement, and maintain systems that are resilient to local challenges while adhering to international standards. This assessment will provide valuable insights for educational institutions, employers, and policymakers in Ethiopia.</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ability of Computer Engineers to design fault-tolerant systems suitable for Addis Ababa's infrastructure.</w:t>
      </w:r>
    </w:p>
    <w:p>
      <w:pPr>
        <w:numPr>
          <w:ilvl w:val="0"/>
          <w:numId w:val="1001"/>
        </w:numPr>
        <w:pStyle w:val="Compact"/>
      </w:pPr>
      <w:r>
        <w:t xml:space="preserve">To evaluate proficiency in optimizing software and hardware for low-bandwidth and high-latency network conditions.</w:t>
      </w:r>
    </w:p>
    <w:p>
      <w:pPr>
        <w:numPr>
          <w:ilvl w:val="0"/>
          <w:numId w:val="1001"/>
        </w:numPr>
        <w:pStyle w:val="Compact"/>
      </w:pPr>
      <w:r>
        <w:t xml:space="preserve">To measure the effectiveness of local language (Amharic, Oromo, etc.) integration in user interfaces and system documentation.</w:t>
      </w:r>
    </w:p>
    <w:p>
      <w:pPr>
        <w:numPr>
          <w:ilvl w:val="0"/>
          <w:numId w:val="1001"/>
        </w:numPr>
        <w:pStyle w:val="Compact"/>
      </w:pPr>
      <w:r>
        <w:t xml:space="preserve">To analyze the engineers' capacity to collaborate with local stakeholders and adhere to Ethiopian regulatory frameworks.</w:t>
      </w:r>
    </w:p>
    <w:p>
      <w:pPr>
        <w:numPr>
          <w:ilvl w:val="0"/>
          <w:numId w:val="1001"/>
        </w:numPr>
        <w:pStyle w:val="Compact"/>
      </w:pPr>
      <w:r>
        <w:t xml:space="preserve">To identify gaps in current Computer Engineering curricula in Ethiopian universities regarding practical field skills.</w:t>
      </w:r>
    </w:p>
    <w:bookmarkEnd w:id="21"/>
    <w:bookmarkStart w:id="22" w:name="scope-and-participants"/>
    <w:p>
      <w:pPr>
        <w:pStyle w:val="Heading2"/>
      </w:pPr>
      <w:r>
        <w:t xml:space="preserve">3. Scope and Participants</w:t>
      </w:r>
    </w:p>
    <w:p>
      <w:pPr>
        <w:pStyle w:val="FirstParagraph"/>
      </w:pPr>
      <w:r>
        <w:t xml:space="preserve">This experiment will involve a cohort of 30 Computer Engineers, comprising recent graduates from Addis Ababa University, Jimma University, and Adama Science and Technology University, as well as experienced professionals working in the ICT sector in Addis Ababa. Participants will be divided into three groups based on experience level: Junior (0-2 years), Mid-Level (3-5 years), and Senior (6+ years).</w:t>
      </w:r>
    </w:p>
    <w:p>
      <w:pPr>
        <w:pStyle w:val="BodyText"/>
      </w:pPr>
      <w:r>
        <w:t xml:space="preserve">The scope includes both hardware and software engineering tasks, with a focus on embedded systems, network architecture, and application development relevant to Ethiopian contexts such as agriculture, healthcare, and fintech.</w:t>
      </w:r>
    </w:p>
    <w:bookmarkEnd w:id="22"/>
    <w:bookmarkStart w:id="25" w:name="experimental-setup"/>
    <w:p>
      <w:pPr>
        <w:pStyle w:val="Heading2"/>
      </w:pPr>
      <w:r>
        <w:t xml:space="preserve">4. Experimental Setup</w:t>
      </w:r>
    </w:p>
    <w:bookmarkStart w:id="23" w:name="environment-simulation"/>
    <w:p>
      <w:pPr>
        <w:pStyle w:val="Heading3"/>
      </w:pPr>
      <w:r>
        <w:t xml:space="preserve">4.1 Environment Simulation</w:t>
      </w:r>
    </w:p>
    <w:p>
      <w:pPr>
        <w:pStyle w:val="FirstParagraph"/>
      </w:pPr>
      <w:r>
        <w:t xml:space="preserve">The experiment will be conducted in a controlled laboratory environment at the Ethiopian Information Network Security Agency (INSA) in Addis Ababa. The setup will simulate typical field conditions:</w:t>
      </w:r>
    </w:p>
    <w:p>
      <w:pPr>
        <w:numPr>
          <w:ilvl w:val="0"/>
          <w:numId w:val="1002"/>
        </w:numPr>
        <w:pStyle w:val="Compact"/>
      </w:pPr>
      <w:r>
        <w:rPr>
          <w:bCs/>
          <w:b/>
        </w:rPr>
        <w:t xml:space="preserve">Power Supply:</w:t>
      </w:r>
      <w:r>
        <w:t xml:space="preserve"> </w:t>
      </w:r>
      <w:r>
        <w:t xml:space="preserve">Unstable power with simulated outages every 2-3 hours using programmable power controllers.</w:t>
      </w:r>
    </w:p>
    <w:p>
      <w:pPr>
        <w:numPr>
          <w:ilvl w:val="0"/>
          <w:numId w:val="1002"/>
        </w:numPr>
        <w:pStyle w:val="Compact"/>
      </w:pPr>
      <w:r>
        <w:rPr>
          <w:bCs/>
          <w:b/>
        </w:rPr>
        <w:t xml:space="preserve">Network Connectivity:</w:t>
      </w:r>
      <w:r>
        <w:t xml:space="preserve"> </w:t>
      </w:r>
      <w:r>
        <w:t xml:space="preserve">Variable bandwidth (from 512 Kbps to 10 Mbps) with random latency spikes and packet loss to mimic rural and urban Ethiopian internet conditions.</w:t>
      </w:r>
    </w:p>
    <w:p>
      <w:pPr>
        <w:numPr>
          <w:ilvl w:val="0"/>
          <w:numId w:val="1002"/>
        </w:numPr>
        <w:pStyle w:val="Compact"/>
      </w:pPr>
      <w:r>
        <w:rPr>
          <w:bCs/>
          <w:b/>
        </w:rPr>
        <w:t xml:space="preserve">Hardware:</w:t>
      </w:r>
      <w:r>
        <w:t xml:space="preserve"> </w:t>
      </w:r>
      <w:r>
        <w:t xml:space="preserve">A mix of modern and legacy hardware, including Raspberry Pi devices, older desktops, and locally assembled servers.</w:t>
      </w:r>
    </w:p>
    <w:bookmarkEnd w:id="23"/>
    <w:bookmarkStart w:id="24" w:name="tasks"/>
    <w:p>
      <w:pPr>
        <w:pStyle w:val="Heading3"/>
      </w:pPr>
      <w:r>
        <w:t xml:space="preserve">4.2 Tasks</w:t>
      </w:r>
    </w:p>
    <w:p>
      <w:pPr>
        <w:pStyle w:val="FirstParagraph"/>
      </w:pPr>
      <w:r>
        <w:t xml:space="preserve">Participants will be assigned one of the following tasks:</w:t>
      </w:r>
    </w:p>
    <w:p>
      <w:pPr>
        <w:numPr>
          <w:ilvl w:val="0"/>
          <w:numId w:val="1003"/>
        </w:numPr>
        <w:pStyle w:val="Compact"/>
      </w:pPr>
      <w:r>
        <w:rPr>
          <w:bCs/>
          <w:b/>
        </w:rPr>
        <w:t xml:space="preserve">Task A: Resilient IoT System for Agriculture:</w:t>
      </w:r>
      <w:r>
        <w:t xml:space="preserve"> </w:t>
      </w:r>
      <w:r>
        <w:t xml:space="preserve">Design an IoT-based soil monitoring system that can operate offline and sync data when connectivity is restored. The system must withstand power fluctuations and provide alerts in Amharic.</w:t>
      </w:r>
    </w:p>
    <w:p>
      <w:pPr>
        <w:numPr>
          <w:ilvl w:val="0"/>
          <w:numId w:val="1003"/>
        </w:numPr>
        <w:pStyle w:val="Compact"/>
      </w:pPr>
      <w:r>
        <w:rPr>
          <w:bCs/>
          <w:b/>
        </w:rPr>
        <w:t xml:space="preserve">Task B: Low-Bandwidth Healthcare Application:</w:t>
      </w:r>
      <w:r>
        <w:t xml:space="preserve"> </w:t>
      </w:r>
      <w:r>
        <w:t xml:space="preserve">Develop a telemedicine application optimized for low-bandwidth environments, ensuring secure data transmission and compatibility with basic smartphones commonly used in Ethiopia.</w:t>
      </w:r>
    </w:p>
    <w:p>
      <w:pPr>
        <w:numPr>
          <w:ilvl w:val="0"/>
          <w:numId w:val="1003"/>
        </w:numPr>
        <w:pStyle w:val="Compact"/>
      </w:pPr>
      <w:r>
        <w:rPr>
          <w:bCs/>
          <w:b/>
        </w:rPr>
        <w:t xml:space="preserve">Task C: Localized Network Infrastructure:</w:t>
      </w:r>
      <w:r>
        <w:t xml:space="preserve"> </w:t>
      </w:r>
      <w:r>
        <w:t xml:space="preserve">Configure a small office network with redundant internet connections (Ethio Telecom and Safaricom Ethiopia) and implement load balancing and failover mechanisms.</w:t>
      </w:r>
    </w:p>
    <w:bookmarkEnd w:id="24"/>
    <w:bookmarkEnd w:id="25"/>
    <w:bookmarkStart w:id="28" w:name="methodology"/>
    <w:p>
      <w:pPr>
        <w:pStyle w:val="Heading2"/>
      </w:pPr>
      <w:r>
        <w:t xml:space="preserve">5. Methodology</w:t>
      </w:r>
    </w:p>
    <w:bookmarkStart w:id="26" w:name="procedure"/>
    <w:p>
      <w:pPr>
        <w:pStyle w:val="Heading3"/>
      </w:pPr>
      <w:r>
        <w:t xml:space="preserve">5.1 Procedure</w:t>
      </w:r>
    </w:p>
    <w:p>
      <w:pPr>
        <w:pStyle w:val="FirstParagraph"/>
      </w:pPr>
      <w:r>
        <w:t xml:space="preserve">The experiment will be conducted over three days:</w:t>
      </w:r>
    </w:p>
    <w:p>
      <w:pPr>
        <w:numPr>
          <w:ilvl w:val="0"/>
          <w:numId w:val="1004"/>
        </w:numPr>
        <w:pStyle w:val="Compact"/>
      </w:pPr>
      <w:r>
        <w:rPr>
          <w:bCs/>
          <w:b/>
        </w:rPr>
        <w:t xml:space="preserve">Day 1:</w:t>
      </w:r>
      <w:r>
        <w:t xml:space="preserve"> </w:t>
      </w:r>
      <w:r>
        <w:t xml:space="preserve">Introduction to the task, environment setup, and initial design phase. Participants will submit a system architecture document.</w:t>
      </w:r>
    </w:p>
    <w:p>
      <w:pPr>
        <w:numPr>
          <w:ilvl w:val="0"/>
          <w:numId w:val="1004"/>
        </w:numPr>
        <w:pStyle w:val="Compact"/>
      </w:pPr>
      <w:r>
        <w:rPr>
          <w:bCs/>
          <w:b/>
        </w:rPr>
        <w:t xml:space="preserve">Day 2:</w:t>
      </w:r>
      <w:r>
        <w:t xml:space="preserve"> </w:t>
      </w:r>
      <w:r>
        <w:t xml:space="preserve">Implementation phase. Participants will build and test their solutions under simulated conditions. Observers will record performance metrics and problem-solving approaches.</w:t>
      </w:r>
    </w:p>
    <w:p>
      <w:pPr>
        <w:numPr>
          <w:ilvl w:val="0"/>
          <w:numId w:val="1004"/>
        </w:numPr>
        <w:pStyle w:val="Compact"/>
      </w:pPr>
      <w:r>
        <w:rPr>
          <w:bCs/>
          <w:b/>
        </w:rPr>
        <w:t xml:space="preserve">Day 3:</w:t>
      </w:r>
      <w:r>
        <w:t xml:space="preserve"> </w:t>
      </w:r>
      <w:r>
        <w:t xml:space="preserve">Stress testing, documentation, and presentation. Participants will demonstrate their solutions and explain design choices.</w:t>
      </w:r>
    </w:p>
    <w:bookmarkEnd w:id="26"/>
    <w:bookmarkStart w:id="27" w:name="data-collection"/>
    <w:p>
      <w:pPr>
        <w:pStyle w:val="Heading3"/>
      </w:pPr>
      <w:r>
        <w:t xml:space="preserve">5.2 Data Collection</w:t>
      </w:r>
    </w:p>
    <w:p>
      <w:pPr>
        <w:pStyle w:val="FirstParagraph"/>
      </w:pPr>
      <w:r>
        <w:t xml:space="preserve">Data will be collected through:</w:t>
      </w:r>
    </w:p>
    <w:p>
      <w:pPr>
        <w:numPr>
          <w:ilvl w:val="0"/>
          <w:numId w:val="1005"/>
        </w:numPr>
        <w:pStyle w:val="Compact"/>
      </w:pPr>
      <w:r>
        <w:t xml:space="preserve">System performance logs (uptime, response time, data integrity).</w:t>
      </w:r>
    </w:p>
    <w:p>
      <w:pPr>
        <w:numPr>
          <w:ilvl w:val="0"/>
          <w:numId w:val="1005"/>
        </w:numPr>
        <w:pStyle w:val="Compact"/>
      </w:pPr>
      <w:r>
        <w:t xml:space="preserve">Observer checklists evaluating coding practices, hardware configuration, and teamwork.</w:t>
      </w:r>
    </w:p>
    <w:p>
      <w:pPr>
        <w:numPr>
          <w:ilvl w:val="0"/>
          <w:numId w:val="1005"/>
        </w:numPr>
        <w:pStyle w:val="Compact"/>
      </w:pPr>
      <w:r>
        <w:t xml:space="preserve">Post-experiment surveys and interviews with participants.</w:t>
      </w:r>
    </w:p>
    <w:bookmarkEnd w:id="27"/>
    <w:bookmarkEnd w:id="28"/>
    <w:bookmarkStart w:id="29" w:name="evaluation-criteria"/>
    <w:p>
      <w:pPr>
        <w:pStyle w:val="Heading2"/>
      </w:pPr>
      <w:r>
        <w:t xml:space="preserve">6. Evaluation Criteria</w:t>
      </w:r>
    </w:p>
    <w:p>
      <w:pPr>
        <w:pStyle w:val="FirstParagraph"/>
      </w:pPr>
      <w:r>
        <w:t xml:space="preserve">Participants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System Reliability</w:t>
            </w:r>
          </w:p>
        </w:tc>
        <w:tc>
          <w:tcPr/>
          <w:p>
            <w:pPr>
              <w:pStyle w:val="Compact"/>
              <w:jc w:val="left"/>
            </w:pPr>
            <w:r>
              <w:t xml:space="preserve">Ability of the system to function under simulated power and network disruptions.</w:t>
            </w:r>
          </w:p>
        </w:tc>
        <w:tc>
          <w:tcPr/>
          <w:p>
            <w:pPr>
              <w:pStyle w:val="Compact"/>
              <w:jc w:val="left"/>
            </w:pPr>
            <w:r>
              <w:t xml:space="preserve">30%</w:t>
            </w:r>
          </w:p>
        </w:tc>
      </w:tr>
      <w:tr>
        <w:tc>
          <w:tcPr/>
          <w:p>
            <w:pPr>
              <w:pStyle w:val="Compact"/>
              <w:jc w:val="left"/>
            </w:pPr>
            <w:r>
              <w:t xml:space="preserve">Technical Proficiency</w:t>
            </w:r>
          </w:p>
        </w:tc>
        <w:tc>
          <w:tcPr/>
          <w:p>
            <w:pPr>
              <w:pStyle w:val="Compact"/>
              <w:jc w:val="left"/>
            </w:pPr>
            <w:r>
              <w:t xml:space="preserve">Quality of code, hardware configuration, and adherence to engineering best practices.</w:t>
            </w:r>
          </w:p>
        </w:tc>
        <w:tc>
          <w:tcPr/>
          <w:p>
            <w:pPr>
              <w:pStyle w:val="Compact"/>
              <w:jc w:val="left"/>
            </w:pPr>
            <w:r>
              <w:t xml:space="preserve">25%</w:t>
            </w:r>
          </w:p>
        </w:tc>
      </w:tr>
      <w:tr>
        <w:tc>
          <w:tcPr/>
          <w:p>
            <w:pPr>
              <w:pStyle w:val="Compact"/>
              <w:jc w:val="left"/>
            </w:pPr>
            <w:r>
              <w:t xml:space="preserve">Localization</w:t>
            </w:r>
          </w:p>
        </w:tc>
        <w:tc>
          <w:tcPr/>
          <w:p>
            <w:pPr>
              <w:pStyle w:val="Compact"/>
              <w:jc w:val="left"/>
            </w:pPr>
            <w:r>
              <w:t xml:space="preserve">Integration of local languages, cultural considerations, and regulatory compliance.</w:t>
            </w:r>
          </w:p>
        </w:tc>
        <w:tc>
          <w:tcPr/>
          <w:p>
            <w:pPr>
              <w:pStyle w:val="Compact"/>
              <w:jc w:val="left"/>
            </w:pPr>
            <w:r>
              <w:t xml:space="preserve">20%</w:t>
            </w:r>
          </w:p>
        </w:tc>
      </w:tr>
      <w:tr>
        <w:tc>
          <w:tcPr/>
          <w:p>
            <w:pPr>
              <w:pStyle w:val="Compact"/>
              <w:jc w:val="left"/>
            </w:pPr>
            <w:r>
              <w:t xml:space="preserve">Problem-Solving</w:t>
            </w:r>
          </w:p>
        </w:tc>
        <w:tc>
          <w:tcPr/>
          <w:p>
            <w:pPr>
              <w:pStyle w:val="Compact"/>
              <w:jc w:val="left"/>
            </w:pPr>
            <w:r>
              <w:t xml:space="preserve">Effectiveness in diagnosing and resolving issues during the experiment.</w:t>
            </w:r>
          </w:p>
        </w:tc>
        <w:tc>
          <w:tcPr/>
          <w:p>
            <w:pPr>
              <w:pStyle w:val="Compact"/>
              <w:jc w:val="left"/>
            </w:pPr>
            <w:r>
              <w:t xml:space="preserve">15%</w:t>
            </w:r>
          </w:p>
        </w:tc>
      </w:tr>
      <w:tr>
        <w:tc>
          <w:tcPr/>
          <w:p>
            <w:pPr>
              <w:pStyle w:val="Compact"/>
              <w:jc w:val="left"/>
            </w:pPr>
            <w:r>
              <w:t xml:space="preserve">Documentation and Presentation</w:t>
            </w:r>
          </w:p>
        </w:tc>
        <w:tc>
          <w:tcPr/>
          <w:p>
            <w:pPr>
              <w:pStyle w:val="Compact"/>
              <w:jc w:val="left"/>
            </w:pPr>
            <w:r>
              <w:t xml:space="preserve">Clarity and completeness of technical documentation and final presentation.</w:t>
            </w:r>
          </w:p>
        </w:tc>
        <w:tc>
          <w:tcPr/>
          <w:p>
            <w:pPr>
              <w:pStyle w:val="Compact"/>
              <w:jc w:val="left"/>
            </w:pPr>
            <w:r>
              <w:t xml:space="preserve">10%</w:t>
            </w:r>
          </w:p>
        </w:tc>
      </w:tr>
    </w:tbl>
    <w:bookmarkEnd w:id="29"/>
    <w:bookmarkStart w:id="30" w:name="ethical-considerations-and-safety"/>
    <w:p>
      <w:pPr>
        <w:pStyle w:val="Heading2"/>
      </w:pPr>
      <w:r>
        <w:t xml:space="preserve">7. Ethical Considerations and Safety</w:t>
      </w:r>
    </w:p>
    <w:p>
      <w:pPr>
        <w:pStyle w:val="FirstParagraph"/>
      </w:pPr>
      <w:r>
        <w:t xml:space="preserve">All participants will provide informed consent prior to the experiment. Personal data will be handled in accordance with Ethiopia's Data Protection Proclamation. Electrical safety protocols will be strictly followed, and all equipment will be inspected before use. Participants will be briefed on emergency procedures.</w:t>
      </w:r>
    </w:p>
    <w:bookmarkEnd w:id="30"/>
    <w:bookmarkStart w:id="31" w:name="expected-outcomes-and-impact"/>
    <w:p>
      <w:pPr>
        <w:pStyle w:val="Heading2"/>
      </w:pPr>
      <w:r>
        <w:t xml:space="preserve">8. Expected Outcomes and Impact</w:t>
      </w:r>
    </w:p>
    <w:p>
      <w:pPr>
        <w:pStyle w:val="FirstParagraph"/>
      </w:pPr>
      <w:r>
        <w:t xml:space="preserve">This experiment aims to produce actionable recommendations for enhancing Computer Engineering education and professional development in Ethiopia. By identifying key competencies required for success in Addis Ababa's technological environment, stakeholders can better align training programs with industry needs. The results will also contribute to national efforts to build a resilient digital infrastructure capable of supporting Ethiopia's economic growth.</w:t>
      </w:r>
    </w:p>
    <w:bookmarkEnd w:id="31"/>
    <w:bookmarkStart w:id="32" w:name="conclusion"/>
    <w:p>
      <w:pPr>
        <w:pStyle w:val="Heading2"/>
      </w:pPr>
      <w:r>
        <w:t xml:space="preserve">9. Conclusion</w:t>
      </w:r>
    </w:p>
    <w:p>
      <w:pPr>
        <w:pStyle w:val="FirstParagraph"/>
      </w:pPr>
      <w:r>
        <w:t xml:space="preserve">This Experiment Protocol provides a structured approach to evaluating the capabilities of Computer Engineers in the context of Addis Ababa, Ethiopia. By simulating real-world challenges and emphasizing localization, the experiment will yield valuable insights into the strengths and areas for improvement within the local engineering community. The findings will support the development of more effective training programs, policies, and technological solutions tailored to Ethiopia's unique needs.</w:t>
      </w:r>
    </w:p>
    <w:p>
      <w:pPr>
        <w:pStyle w:val="BodyText"/>
      </w:pPr>
      <w:r>
        <w:t xml:space="preserve">Prepared by: Technical Assessment Committee, Addis Ababa</w:t>
      </w:r>
      <w:r>
        <w:br/>
      </w:r>
      <w:r>
        <w:t xml:space="preserve">Contact: tech.assessment@ethio.gov.et</w:t>
      </w:r>
      <w:r>
        <w:br/>
      </w:r>
      <w:r>
        <w:t xml:space="preserve">© 2024 Government of Ethiopia.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in Addis Ababa, Ethiopia</dc:title>
  <dc:creator/>
  <dc:language>en</dc:language>
  <cp:keywords/>
  <dcterms:created xsi:type="dcterms:W3CDTF">2026-10-10T03:04:41Z</dcterms:created>
  <dcterms:modified xsi:type="dcterms:W3CDTF">2026-10-10T03:04:41Z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