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High-Performance Computing Architectures for Real-Time Data Processing in Urban Environments</w:t>
      </w:r>
    </w:p>
    <w:p>
      <w:pPr>
        <w:pStyle w:val="BodyText"/>
      </w:pPr>
      <w:r>
        <w:rPr>
          <w:bCs/>
          <w:b/>
        </w:rPr>
        <w:t xml:space="preserve">Location:</w:t>
      </w:r>
      <w:r>
        <w:t xml:space="preserve"> </w:t>
      </w:r>
      <w:r>
        <w:t xml:space="preserve">Germany Frankfurt</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10, 2023</w:t>
      </w:r>
    </w:p>
    <w:p>
      <w:pPr>
        <w:pStyle w:val="BodyText"/>
      </w:pPr>
      <w:r>
        <w:rPr>
          <w:bCs/>
          <w:b/>
        </w:rPr>
        <w:t xml:space="preserve">Protocol ID:</w:t>
      </w:r>
      <w:r>
        <w:t xml:space="preserve"> </w:t>
      </w:r>
      <w:r>
        <w:t xml:space="preserve">CE-FRA-2023-001</w:t>
      </w:r>
    </w:p>
    <w:bookmarkEnd w:id="20"/>
    <w:p>
      <w:pPr>
        <w:pStyle w:val="BodyText"/>
      </w:pPr>
      <w:r>
        <w:t xml:space="preserve">1. Introduction</w:t>
      </w:r>
    </w:p>
    <w:p>
      <w:pPr>
        <w:pStyle w:val="BodyText"/>
      </w:pPr>
      <w:r>
        <w:t xml:space="preserve">This Experiment Protocol outlines the procedures, methodologies, and safety guidelines for a series of experiments conducted by a Computer Engineer in Germany Frankfurt. The primary objective is to evaluate the performance, reliability, and scalability of high-performance computing (HPC) architectures in real-time data processing scenarios, specifically tailored to the needs of urban environments such as Frankfurt, a major financial and technological hub in Germany.</w:t>
      </w:r>
    </w:p>
    <w:p>
      <w:pPr>
        <w:pStyle w:val="BodyText"/>
      </w:pPr>
      <w:r>
        <w:t xml:space="preserve">The experiments will focus on optimizing data processing pipelines for applications such as traffic management, financial transaction processing, and smart city infrastructure. The Computer Engineer will be responsible for designing, implementing, and analyzing the experiments, ensuring compliance with local regulations and industry standards.</w:t>
      </w:r>
    </w:p>
    <w:p>
      <w:pPr>
        <w:pStyle w:val="BodyText"/>
      </w:pPr>
      <w:r>
        <w:t xml:space="preserve">2. Objectives</w:t>
      </w:r>
    </w:p>
    <w:p>
      <w:pPr>
        <w:pStyle w:val="BodyText"/>
      </w:pPr>
      <w:r>
        <w:t xml:space="preserve">The key objectives of this Experiment Protocol are:</w:t>
      </w:r>
    </w:p>
    <w:p>
      <w:pPr>
        <w:numPr>
          <w:ilvl w:val="0"/>
          <w:numId w:val="1001"/>
        </w:numPr>
        <w:pStyle w:val="Compact"/>
      </w:pPr>
      <w:r>
        <w:t xml:space="preserve">To assess the performance of various HPC architectures in processing large-scale, real-time data streams.</w:t>
      </w:r>
    </w:p>
    <w:p>
      <w:pPr>
        <w:numPr>
          <w:ilvl w:val="0"/>
          <w:numId w:val="1001"/>
        </w:numPr>
        <w:pStyle w:val="Compact"/>
      </w:pPr>
      <w:r>
        <w:t xml:space="preserve">To identify bottlenecks and inefficiencies in current data processing pipelines.</w:t>
      </w:r>
    </w:p>
    <w:p>
      <w:pPr>
        <w:numPr>
          <w:ilvl w:val="0"/>
          <w:numId w:val="1001"/>
        </w:numPr>
        <w:pStyle w:val="Compact"/>
      </w:pPr>
      <w:r>
        <w:t xml:space="preserve">To develop and implement optimized algorithms and architectures that enhance processing speed and reliability.</w:t>
      </w:r>
    </w:p>
    <w:p>
      <w:pPr>
        <w:numPr>
          <w:ilvl w:val="0"/>
          <w:numId w:val="1001"/>
        </w:numPr>
        <w:pStyle w:val="Compact"/>
      </w:pPr>
      <w:r>
        <w:t xml:space="preserve">To ensure that the solutions are scalable and can be integrated into existing urban infrastructure in Germany Frankfurt.</w:t>
      </w:r>
    </w:p>
    <w:p>
      <w:pPr>
        <w:numPr>
          <w:ilvl w:val="0"/>
          <w:numId w:val="1001"/>
        </w:numPr>
        <w:pStyle w:val="Compact"/>
      </w:pPr>
      <w:r>
        <w:t xml:space="preserve">To document the findings and provide recommendations for future improvements.</w:t>
      </w:r>
    </w:p>
    <w:p>
      <w:pPr>
        <w:pStyle w:val="FirstParagraph"/>
      </w:pPr>
      <w:r>
        <w:t xml:space="preserve">3. Scope</w:t>
      </w:r>
    </w:p>
    <w:p>
      <w:pPr>
        <w:pStyle w:val="BodyText"/>
      </w:pPr>
      <w:r>
        <w:t xml:space="preserve">The scope of this Experiment Protocol includes:</w:t>
      </w:r>
    </w:p>
    <w:p>
      <w:pPr>
        <w:numPr>
          <w:ilvl w:val="0"/>
          <w:numId w:val="1002"/>
        </w:numPr>
        <w:pStyle w:val="Compact"/>
      </w:pPr>
      <w:r>
        <w:t xml:space="preserve">Hardware evaluation: Testing different server configurations, network setups, and storage solutions.</w:t>
      </w:r>
    </w:p>
    <w:p>
      <w:pPr>
        <w:numPr>
          <w:ilvl w:val="0"/>
          <w:numId w:val="1002"/>
        </w:numPr>
        <w:pStyle w:val="Compact"/>
      </w:pPr>
      <w:r>
        <w:t xml:space="preserve">Software evaluation: Assessing the performance of various operating systems, middleware, and application frameworks.</w:t>
      </w:r>
    </w:p>
    <w:p>
      <w:pPr>
        <w:numPr>
          <w:ilvl w:val="0"/>
          <w:numId w:val="1002"/>
        </w:numPr>
        <w:pStyle w:val="Compact"/>
      </w:pPr>
      <w:r>
        <w:t xml:space="preserve">Data simulation: Generating realistic data streams that mimic the conditions of urban environments in Germany Frankfurt.</w:t>
      </w:r>
    </w:p>
    <w:p>
      <w:pPr>
        <w:numPr>
          <w:ilvl w:val="0"/>
          <w:numId w:val="1002"/>
        </w:numPr>
        <w:pStyle w:val="Compact"/>
      </w:pPr>
      <w:r>
        <w:t xml:space="preserve">Performance metrics: Measuring key performance indicators (KPIs) such as latency, throughput, and resource utilization.</w:t>
      </w:r>
    </w:p>
    <w:p>
      <w:pPr>
        <w:numPr>
          <w:ilvl w:val="0"/>
          <w:numId w:val="1002"/>
        </w:numPr>
        <w:pStyle w:val="Compact"/>
      </w:pPr>
      <w:r>
        <w:t xml:space="preserve">Compliance: Ensuring that all experiments adhere to German data protection laws (e.g., GDPR) and industry standards.</w:t>
      </w:r>
    </w:p>
    <w:p>
      <w:pPr>
        <w:pStyle w:val="FirstParagraph"/>
      </w:pPr>
      <w:r>
        <w:t xml:space="preserve">4. Methodology</w:t>
      </w:r>
    </w:p>
    <w:p>
      <w:pPr>
        <w:pStyle w:val="BodyText"/>
      </w:pPr>
      <w:r>
        <w:t xml:space="preserve">The experiments will be conducted in a controlled laboratory environment located in Germany Frankfurt. The Computer Engineer will follow a structured methodology to ensure the accuracy and reproducibility of the results.</w:t>
      </w:r>
    </w:p>
    <w:p>
      <w:pPr>
        <w:pStyle w:val="BodyText"/>
      </w:pPr>
      <w:r>
        <w:rPr>
          <w:bCs/>
          <w:b/>
        </w:rPr>
        <w:t xml:space="preserve">4.1. Experimental Setup</w:t>
      </w:r>
    </w:p>
    <w:p>
      <w:pPr>
        <w:numPr>
          <w:ilvl w:val="0"/>
          <w:numId w:val="1003"/>
        </w:numPr>
        <w:pStyle w:val="Compact"/>
      </w:pPr>
      <w:r>
        <w:t xml:space="preserve">Hardware: Multiple server racks equipped with high-performance CPUs, GPUs, and SSDs.</w:t>
      </w:r>
    </w:p>
    <w:p>
      <w:pPr>
        <w:numPr>
          <w:ilvl w:val="0"/>
          <w:numId w:val="1003"/>
        </w:numPr>
        <w:pStyle w:val="Compact"/>
      </w:pPr>
      <w:r>
        <w:t xml:space="preserve">Network: A dedicated high-speed network with low latency to simulate real-world conditions.</w:t>
      </w:r>
    </w:p>
    <w:p>
      <w:pPr>
        <w:numPr>
          <w:ilvl w:val="0"/>
          <w:numId w:val="1003"/>
        </w:numPr>
        <w:pStyle w:val="Compact"/>
      </w:pPr>
      <w:r>
        <w:t xml:space="preserve">Software: A variety of operating systems (e.g., Linux, Windows Server) and middleware (e.g., Kubernetes, Docker).</w:t>
      </w:r>
    </w:p>
    <w:p>
      <w:pPr>
        <w:numPr>
          <w:ilvl w:val="0"/>
          <w:numId w:val="1003"/>
        </w:numPr>
        <w:pStyle w:val="Compact"/>
      </w:pPr>
      <w:r>
        <w:t xml:space="preserve">Data Sources: Simulated data streams representing traffic patterns, financial transactions, and IoT sensor data.</w:t>
      </w:r>
    </w:p>
    <w:p>
      <w:pPr>
        <w:pStyle w:val="FirstParagraph"/>
      </w:pPr>
      <w:r>
        <w:rPr>
          <w:bCs/>
          <w:b/>
        </w:rPr>
        <w:t xml:space="preserve">4.2. Experimental Procedures</w:t>
      </w:r>
    </w:p>
    <w:p>
      <w:pPr>
        <w:numPr>
          <w:ilvl w:val="0"/>
          <w:numId w:val="1004"/>
        </w:numPr>
        <w:pStyle w:val="Compact"/>
      </w:pPr>
      <w:r>
        <w:t xml:space="preserve">Configure the hardware and software environments according to the specified parameters.</w:t>
      </w:r>
    </w:p>
    <w:p>
      <w:pPr>
        <w:numPr>
          <w:ilvl w:val="0"/>
          <w:numId w:val="1004"/>
        </w:numPr>
        <w:pStyle w:val="Compact"/>
      </w:pPr>
      <w:r>
        <w:t xml:space="preserve">Generate and inject simulated data streams into the system.</w:t>
      </w:r>
    </w:p>
    <w:p>
      <w:pPr>
        <w:numPr>
          <w:ilvl w:val="0"/>
          <w:numId w:val="1004"/>
        </w:numPr>
        <w:pStyle w:val="Compact"/>
      </w:pPr>
      <w:r>
        <w:t xml:space="preserve">Monitor and record performance metrics using specialized tools (e.g., Prometheus, Grafana).</w:t>
      </w:r>
    </w:p>
    <w:p>
      <w:pPr>
        <w:numPr>
          <w:ilvl w:val="0"/>
          <w:numId w:val="1004"/>
        </w:numPr>
        <w:pStyle w:val="Compact"/>
      </w:pPr>
      <w:r>
        <w:t xml:space="preserve">Analyze the data to identify performance bottlenecks and areas for improvement.</w:t>
      </w:r>
    </w:p>
    <w:p>
      <w:pPr>
        <w:numPr>
          <w:ilvl w:val="0"/>
          <w:numId w:val="1004"/>
        </w:numPr>
        <w:pStyle w:val="Compact"/>
      </w:pPr>
      <w:r>
        <w:t xml:space="preserve">Iterate on the configurations and algorithms to optimize performance.</w:t>
      </w:r>
    </w:p>
    <w:p>
      <w:pPr>
        <w:numPr>
          <w:ilvl w:val="0"/>
          <w:numId w:val="1004"/>
        </w:numPr>
        <w:pStyle w:val="Compact"/>
      </w:pPr>
      <w:r>
        <w:t xml:space="preserve">Document the results and prepare a comprehensive report.</w:t>
      </w:r>
    </w:p>
    <w:p>
      <w:pPr>
        <w:pStyle w:val="FirstParagraph"/>
      </w:pPr>
      <w:r>
        <w:t xml:space="preserve">5. Safety and Compliance</w:t>
      </w:r>
    </w:p>
    <w:p>
      <w:pPr>
        <w:pStyle w:val="BodyText"/>
      </w:pPr>
      <w:r>
        <w:t xml:space="preserve">The Computer Engineer must adhere to the following safety and compliance guidelines:</w:t>
      </w:r>
    </w:p>
    <w:p>
      <w:pPr>
        <w:numPr>
          <w:ilvl w:val="0"/>
          <w:numId w:val="1005"/>
        </w:numPr>
        <w:pStyle w:val="Compact"/>
      </w:pPr>
      <w:r>
        <w:t xml:space="preserve">Ensure that all data used in the experiments is anonymized and complies with GDPR regulations.</w:t>
      </w:r>
    </w:p>
    <w:p>
      <w:pPr>
        <w:numPr>
          <w:ilvl w:val="0"/>
          <w:numId w:val="1005"/>
        </w:numPr>
        <w:pStyle w:val="Compact"/>
      </w:pPr>
      <w:r>
        <w:t xml:space="preserve">Implement robust security measures to protect the experimental environment from unauthorized access.</w:t>
      </w:r>
    </w:p>
    <w:p>
      <w:pPr>
        <w:numPr>
          <w:ilvl w:val="0"/>
          <w:numId w:val="1005"/>
        </w:numPr>
        <w:pStyle w:val="Compact"/>
      </w:pPr>
      <w:r>
        <w:t xml:space="preserve">Follow all local and national regulations regarding the use of computing resources and data processing.</w:t>
      </w:r>
    </w:p>
    <w:p>
      <w:pPr>
        <w:numPr>
          <w:ilvl w:val="0"/>
          <w:numId w:val="1005"/>
        </w:numPr>
        <w:pStyle w:val="Compact"/>
      </w:pPr>
      <w:r>
        <w:t xml:space="preserve">Conduct regular safety checks to prevent hardware failures and data loss.</w:t>
      </w:r>
    </w:p>
    <w:p>
      <w:pPr>
        <w:pStyle w:val="FirstParagraph"/>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Computer Engineer</w:t>
            </w:r>
          </w:p>
        </w:tc>
        <w:tc>
          <w:tcPr/>
          <w:p>
            <w:pPr>
              <w:pStyle w:val="Compact"/>
              <w:jc w:val="left"/>
            </w:pPr>
            <w:r>
              <w:t xml:space="preserve">Design and implement the experiments, analyze results, and prepare reports.</w:t>
            </w:r>
          </w:p>
        </w:tc>
      </w:tr>
      <w:tr>
        <w:tc>
          <w:tcPr/>
          <w:p>
            <w:pPr>
              <w:pStyle w:val="Compact"/>
              <w:jc w:val="left"/>
            </w:pPr>
            <w:r>
              <w:t xml:space="preserve">Project Manager</w:t>
            </w:r>
          </w:p>
        </w:tc>
        <w:tc>
          <w:tcPr/>
          <w:p>
            <w:pPr>
              <w:pStyle w:val="Compact"/>
              <w:jc w:val="left"/>
            </w:pPr>
            <w:r>
              <w:t xml:space="preserve">Oversee the project timeline, budget, and resource allocation.</w:t>
            </w:r>
          </w:p>
        </w:tc>
      </w:tr>
      <w:tr>
        <w:tc>
          <w:tcPr/>
          <w:p>
            <w:pPr>
              <w:pStyle w:val="Compact"/>
              <w:jc w:val="left"/>
            </w:pPr>
            <w:r>
              <w:t xml:space="preserve">Data Analyst</w:t>
            </w:r>
          </w:p>
        </w:tc>
        <w:tc>
          <w:tcPr/>
          <w:p>
            <w:pPr>
              <w:pStyle w:val="Compact"/>
              <w:jc w:val="left"/>
            </w:pPr>
            <w:r>
              <w:t xml:space="preserve">Assist in data generation, analysis, and interpretation.</w:t>
            </w:r>
          </w:p>
        </w:tc>
      </w:tr>
      <w:tr>
        <w:tc>
          <w:tcPr/>
          <w:p>
            <w:pPr>
              <w:pStyle w:val="Compact"/>
              <w:jc w:val="left"/>
            </w:pPr>
            <w:r>
              <w:t xml:space="preserve">Compliance Officer</w:t>
            </w:r>
          </w:p>
        </w:tc>
        <w:tc>
          <w:tcPr/>
          <w:p>
            <w:pPr>
              <w:pStyle w:val="Compact"/>
              <w:jc w:val="left"/>
            </w:pPr>
            <w:r>
              <w:t xml:space="preserve">Ensure that all experiments comply with legal and regulatory requirements.</w:t>
            </w:r>
          </w:p>
        </w:tc>
      </w:tr>
    </w:tbl>
    <w:p>
      <w:pPr>
        <w:pStyle w:val="BodyText"/>
      </w:pPr>
      <w:r>
        <w:t xml:space="preserve">7. Timeline</w:t>
      </w:r>
    </w:p>
    <w:p>
      <w:pPr>
        <w:pStyle w:val="BodyText"/>
      </w:pPr>
      <w:r>
        <w:t xml:space="preserve">The experiments are scheduled to be conducted over a period of three months, starting from November 1, 2023, to January 31, 2024. Key milestones include:</w:t>
      </w:r>
    </w:p>
    <w:p>
      <w:pPr>
        <w:numPr>
          <w:ilvl w:val="0"/>
          <w:numId w:val="1006"/>
        </w:numPr>
        <w:pStyle w:val="Compact"/>
      </w:pPr>
      <w:r>
        <w:t xml:space="preserve">November 1-15: Setup and configuration of the experimental environment.</w:t>
      </w:r>
    </w:p>
    <w:p>
      <w:pPr>
        <w:numPr>
          <w:ilvl w:val="0"/>
          <w:numId w:val="1006"/>
        </w:numPr>
        <w:pStyle w:val="Compact"/>
      </w:pPr>
      <w:r>
        <w:t xml:space="preserve">November 16-December 15: Execution of initial experiments and data collection.</w:t>
      </w:r>
    </w:p>
    <w:p>
      <w:pPr>
        <w:numPr>
          <w:ilvl w:val="0"/>
          <w:numId w:val="1006"/>
        </w:numPr>
        <w:pStyle w:val="Compact"/>
      </w:pPr>
      <w:r>
        <w:t xml:space="preserve">December 16-January 15: Analysis of results and optimization of configurations.</w:t>
      </w:r>
    </w:p>
    <w:p>
      <w:pPr>
        <w:numPr>
          <w:ilvl w:val="0"/>
          <w:numId w:val="1006"/>
        </w:numPr>
        <w:pStyle w:val="Compact"/>
      </w:pPr>
      <w:r>
        <w:t xml:space="preserve">January 16-31: Final reporting and documentation.</w:t>
      </w:r>
    </w:p>
    <w:p>
      <w:pPr>
        <w:pStyle w:val="FirstParagraph"/>
      </w:pPr>
      <w:r>
        <w:t xml:space="preserve">8. Conclusion</w:t>
      </w:r>
    </w:p>
    <w:p>
      <w:pPr>
        <w:pStyle w:val="BodyText"/>
      </w:pPr>
      <w:r>
        <w:t xml:space="preserve">This Experiment Protocol provides a comprehensive framework for the Computer Engineer to conduct rigorous and meaningful experiments in Germany Frankfurt. By following the outlined procedures and adhering to safety and compliance guidelines, the project aims to deliver valuable insights and solutions that can enhance the efficiency and reliability of real-time data processing in urban environments.</w:t>
      </w:r>
    </w:p>
    <w:p>
      <w:pPr>
        <w:pStyle w:val="BodyText"/>
      </w:pPr>
      <w:r>
        <w:rPr>
          <w:bCs/>
          <w:b/>
        </w:rPr>
        <w:t xml:space="preserve">Prepared by:</w:t>
      </w:r>
    </w:p>
    <w:p>
      <w:pPr>
        <w:pStyle w:val="BodyText"/>
      </w:pPr>
      <w:r>
        <w:t xml:space="preserve">Computer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Germany Frankfurt</dc:title>
  <dc:creator/>
  <dc:language>en</dc:language>
  <cp:keywords/>
  <dcterms:created xsi:type="dcterms:W3CDTF">2026-10-10T01:42:47Z</dcterms:created>
  <dcterms:modified xsi:type="dcterms:W3CDTF">2026-10-10T01:42:47Z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