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Tokyo</w:t>
      </w:r>
    </w:p>
    <w:bookmarkStart w:id="32" w:name="Xd380426f0e36a2cc6c9d7564c0ddb515ac8fddc"/>
    <w:p>
      <w:pPr>
        <w:pStyle w:val="Heading1"/>
      </w:pPr>
      <w:r>
        <w:t xml:space="preserve">Experiment Protocol: Cognitive and Technical Performance of Computer Engineers in Japan Tokyo</w:t>
      </w:r>
    </w:p>
    <w:p>
      <w:pPr>
        <w:pStyle w:val="FirstParagraph"/>
      </w:pPr>
      <w:r>
        <w:rPr>
          <w:bCs/>
          <w:b/>
        </w:rPr>
        <w:t xml:space="preserve">Protocol ID:</w:t>
      </w:r>
      <w:r>
        <w:t xml:space="preserve"> </w:t>
      </w:r>
      <w:r>
        <w:t xml:space="preserve">JP-TKY-CE-2024-001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Tokyo, Japan (Primary Site: Shibuya Innovation Hub)</w:t>
      </w:r>
    </w:p>
    <w:p>
      <w:pPr>
        <w:pStyle w:val="BodyText"/>
      </w:pPr>
      <w:r>
        <w:rPr>
          <w:bCs/>
          <w:b/>
        </w:rPr>
        <w:t xml:space="preserve">Subject Group:</w:t>
      </w:r>
      <w:r>
        <w:t xml:space="preserve"> </w:t>
      </w:r>
      <w:r>
        <w:t xml:space="preserve">Professional Computer Engineers</w:t>
      </w:r>
    </w:p>
    <w:p>
      <w:pPr>
        <w:pStyle w:val="BodyText"/>
      </w:pPr>
      <w:r>
        <w:rPr>
          <w:bCs/>
          <w:b/>
        </w:rPr>
        <w:t xml:space="preserve">Principal Investigator:</w:t>
      </w:r>
      <w:r>
        <w:t xml:space="preserve"> </w:t>
      </w:r>
      <w:r>
        <w:t xml:space="preserve">Dr. A. Tanaka (Department of Human-Computer Interaction)</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technical efficiency, cognitive load, and collaborative dynamics of Computer Engineers operating within the unique technological ecosystem of Japan Tokyo. Tokyo is recognized globally as a hub for advanced robotics, artificial intelligence, and high-speed telecommunications. The objective of this study is to quantify how the specific environmental factors of Tokyo—such as high-density infrastructure, rapid transit systems, and distinct corporate cultural norms—impact the problem-solving capabilities and code quality of Computer Engineers.</w:t>
      </w:r>
    </w:p>
    <w:p>
      <w:pPr>
        <w:pStyle w:val="BodyText"/>
      </w:pPr>
      <w:r>
        <w:t xml:space="preserve">Specifically, this protocol aims to determine if the "Tokyo Effect"—a hypothesized synergy between high-pressure urban environments and advanced digital infrastructure—enhances or impedes the performance of Computer Engineers compared to baseline metrics established in other global tech hubs.</w:t>
      </w:r>
    </w:p>
    <w:bookmarkEnd w:id="20"/>
    <w:bookmarkStart w:id="21" w:name="scope-and-definitions"/>
    <w:p>
      <w:pPr>
        <w:pStyle w:val="Heading2"/>
      </w:pPr>
      <w:r>
        <w:t xml:space="preserve">2. Scope and Definitions</w:t>
      </w:r>
    </w:p>
    <w:p>
      <w:pPr>
        <w:pStyle w:val="FirstParagraph"/>
      </w:pPr>
      <w:r>
        <w:t xml:space="preserve">The scope of this experiment is limited to Computer Engineers employed in software development, systems architecture, and embedded systems roles within the Greater Tokyo Area. The term "Computer Engineer" in this context refers to professionals with a minimum of three years of experience in full-stack development or hardware-software integration.</w:t>
      </w:r>
    </w:p>
    <w:p>
      <w:pPr>
        <w:pStyle w:val="BodyText"/>
      </w:pPr>
      <w:r>
        <w:t xml:space="preserve">The "Japan Tokyo" context is defined not merely by geography but by the operational environment, including the use of local enterprise standards, the prevalence of Japanese language documentation mixed with English technical specs, and the specific work-hour cultures prevalent in Tokyo's business districts.</w:t>
      </w:r>
    </w:p>
    <w:bookmarkEnd w:id="21"/>
    <w:bookmarkStart w:id="24" w:name="experimental-design"/>
    <w:p>
      <w:pPr>
        <w:pStyle w:val="Heading2"/>
      </w:pPr>
      <w:r>
        <w:t xml:space="preserve">3. Experimental Design</w:t>
      </w:r>
    </w:p>
    <w:p>
      <w:pPr>
        <w:pStyle w:val="FirstParagraph"/>
      </w:pPr>
      <w:r>
        <w:t xml:space="preserve">The study will utilize a mixed-methods approach, combining quantitative performance metrics with qualitative interviews. The experiment will be conducted over a period of six weeks.</w:t>
      </w:r>
    </w:p>
    <w:bookmarkStart w:id="22" w:name="participant-selection"/>
    <w:p>
      <w:pPr>
        <w:pStyle w:val="Heading3"/>
      </w:pPr>
      <w:r>
        <w:t xml:space="preserve">3.1 Participant Selection</w:t>
      </w:r>
    </w:p>
    <w:p>
      <w:pPr>
        <w:pStyle w:val="FirstParagraph"/>
      </w:pPr>
      <w:r>
        <w:t xml:space="preserve">A total of 60 Computer Engineers will be recruited from leading technology firms in Tokyo. Participants will be stratified into three groups:</w:t>
      </w:r>
    </w:p>
    <w:p>
      <w:pPr>
        <w:numPr>
          <w:ilvl w:val="0"/>
          <w:numId w:val="1001"/>
        </w:numPr>
        <w:pStyle w:val="Compact"/>
      </w:pPr>
      <w:r>
        <w:rPr>
          <w:bCs/>
          <w:b/>
        </w:rPr>
        <w:t xml:space="preserve">Group A (Local Experts):</w:t>
      </w:r>
      <w:r>
        <w:t xml:space="preserve"> </w:t>
      </w:r>
      <w:r>
        <w:t xml:space="preserve">Engineers with over 10 years of experience working exclusively in Japan Tokyo.</w:t>
      </w:r>
    </w:p>
    <w:p>
      <w:pPr>
        <w:numPr>
          <w:ilvl w:val="0"/>
          <w:numId w:val="1001"/>
        </w:numPr>
        <w:pStyle w:val="Compact"/>
      </w:pPr>
      <w:r>
        <w:rPr>
          <w:bCs/>
          <w:b/>
        </w:rPr>
        <w:t xml:space="preserve">Group B (Expatriates):</w:t>
      </w:r>
      <w:r>
        <w:t xml:space="preserve"> </w:t>
      </w:r>
      <w:r>
        <w:t xml:space="preserve">Engineers who have worked in Tokyo for less than 2 years.</w:t>
      </w:r>
    </w:p>
    <w:p>
      <w:pPr>
        <w:numPr>
          <w:ilvl w:val="0"/>
          <w:numId w:val="1001"/>
        </w:numPr>
        <w:pStyle w:val="Compact"/>
      </w:pPr>
      <w:r>
        <w:rPr>
          <w:bCs/>
          <w:b/>
        </w:rPr>
        <w:t xml:space="preserve">Group C (Remote Comparison):</w:t>
      </w:r>
      <w:r>
        <w:t xml:space="preserve"> </w:t>
      </w:r>
      <w:r>
        <w:t xml:space="preserve">Engineers working remotely for Tokyo-based companies from outside the city.</w:t>
      </w:r>
    </w:p>
    <w:bookmarkEnd w:id="22"/>
    <w:bookmarkStart w:id="23" w:name="the-task-environment"/>
    <w:p>
      <w:pPr>
        <w:pStyle w:val="Heading3"/>
      </w:pPr>
      <w:r>
        <w:t xml:space="preserve">3.2 The Task Environment</w:t>
      </w:r>
    </w:p>
    <w:p>
      <w:pPr>
        <w:pStyle w:val="FirstParagraph"/>
      </w:pPr>
      <w:r>
        <w:t xml:space="preserve">Participants will be assigned a standardized complex engineering challenge: developing a real-time traffic optimization algorithm for a simulated Tokyo subway network. This task is chosen because it requires high-level logical reasoning, familiarity with Tokyo's specific infrastructure constraints, and rapid debugging under pressure.</w:t>
      </w:r>
    </w:p>
    <w:p>
      <w:pPr>
        <w:pStyle w:val="BodyText"/>
      </w:pPr>
      <w:r>
        <w:t xml:space="preserve">The experiment will take place in a controlled laboratory setting in Shinjuku, equipped with dual-monitor setups, high-speed fiber optic connections typical of Tokyo's infrastructure, and ambient noise levels calibrated to mimic a busy Tokyo office environment.</w:t>
      </w:r>
    </w:p>
    <w:bookmarkEnd w:id="23"/>
    <w:bookmarkEnd w:id="24"/>
    <w:bookmarkStart w:id="28" w:name="methodology-and-procedures"/>
    <w:p>
      <w:pPr>
        <w:pStyle w:val="Heading2"/>
      </w:pPr>
      <w:r>
        <w:t xml:space="preserve">4. Methodology and Procedures</w:t>
      </w:r>
    </w:p>
    <w:bookmarkStart w:id="25" w:name="phase-1-baseline-assessment"/>
    <w:p>
      <w:pPr>
        <w:pStyle w:val="Heading3"/>
      </w:pPr>
      <w:r>
        <w:t xml:space="preserve">4.1 Phase 1: Baseline Assessment</w:t>
      </w:r>
    </w:p>
    <w:p>
      <w:pPr>
        <w:pStyle w:val="FirstParagraph"/>
      </w:pPr>
      <w:r>
        <w:t xml:space="preserve">Upon arrival, each Computer Engineer will complete a technical proficiency test and a cognitive load survey. This establishes a baseline for their coding speed, accuracy, and stress tolerance. Participants will also be briefed on the ethical guidelines of the experiment, ensuring informed consent in accordance with Japanese research standards.</w:t>
      </w:r>
    </w:p>
    <w:bookmarkEnd w:id="25"/>
    <w:bookmarkStart w:id="26" w:name="phase-2-the-simulation"/>
    <w:p>
      <w:pPr>
        <w:pStyle w:val="Heading3"/>
      </w:pPr>
      <w:r>
        <w:t xml:space="preserve">4.2 Phase 2: The Simulation</w:t>
      </w:r>
    </w:p>
    <w:p>
      <w:pPr>
        <w:pStyle w:val="FirstParagraph"/>
      </w:pPr>
      <w:r>
        <w:t xml:space="preserve">Participants will engage in an 8-hour simulation day. During this time, they must:</w:t>
      </w:r>
    </w:p>
    <w:p>
      <w:pPr>
        <w:numPr>
          <w:ilvl w:val="0"/>
          <w:numId w:val="1002"/>
        </w:numPr>
        <w:pStyle w:val="Compact"/>
      </w:pPr>
      <w:r>
        <w:t xml:space="preserve">Analyze a dataset of Tokyo Metro passenger flows.</w:t>
      </w:r>
    </w:p>
    <w:p>
      <w:pPr>
        <w:numPr>
          <w:ilvl w:val="0"/>
          <w:numId w:val="1002"/>
        </w:numPr>
        <w:pStyle w:val="Compact"/>
      </w:pPr>
      <w:r>
        <w:t xml:space="preserve">Write code to optimize signal timing to reduce congestion.</w:t>
      </w:r>
    </w:p>
    <w:p>
      <w:pPr>
        <w:numPr>
          <w:ilvl w:val="0"/>
          <w:numId w:val="1002"/>
        </w:numPr>
        <w:pStyle w:val="Compact"/>
      </w:pPr>
      <w:r>
        <w:t xml:space="preserve">Collaborate with a virtual team (simulated via chat) to resolve integration conflicts.</w:t>
      </w:r>
    </w:p>
    <w:p>
      <w:pPr>
        <w:numPr>
          <w:ilvl w:val="0"/>
          <w:numId w:val="1002"/>
        </w:numPr>
        <w:pStyle w:val="Compact"/>
      </w:pPr>
      <w:r>
        <w:t xml:space="preserve">Present their solution in a format typical of Japanese corporate presentations (structured, data-heavy).</w:t>
      </w:r>
    </w:p>
    <w:p>
      <w:pPr>
        <w:pStyle w:val="FirstParagraph"/>
      </w:pPr>
      <w:r>
        <w:t xml:space="preserve">Throughout this phase, biometric data (heart rate variability, eye movement) will be collected to measure stress and focus levels. The environment will introduce controlled interruptions, such as simulated urgent emails and system alerts, to test resilience.</w:t>
      </w:r>
    </w:p>
    <w:bookmarkEnd w:id="26"/>
    <w:bookmarkStart w:id="27" w:name="phase-3-post-experiment-analysis"/>
    <w:p>
      <w:pPr>
        <w:pStyle w:val="Heading3"/>
      </w:pPr>
      <w:r>
        <w:t xml:space="preserve">4.3 Phase 3: Post-Experiment Analysis</w:t>
      </w:r>
    </w:p>
    <w:p>
      <w:pPr>
        <w:pStyle w:val="FirstParagraph"/>
      </w:pPr>
      <w:r>
        <w:t xml:space="preserve">Following the simulation, participants will undergo a debriefing session. They will be asked to reflect on how the Tokyo-specific context influenced their decision-making. Code quality will be reviewed by a panel of senior engineers using standard metrics such as cyclomatic complexity, bug density, and execution efficiency.</w:t>
      </w:r>
    </w:p>
    <w:bookmarkEnd w:id="27"/>
    <w:bookmarkEnd w:id="28"/>
    <w:bookmarkStart w:id="29" w:name="data-collection-and-metrics"/>
    <w:p>
      <w:pPr>
        <w:pStyle w:val="Heading2"/>
      </w:pPr>
      <w:r>
        <w:t xml:space="preserve">5. Data Collection and Metrics</w:t>
      </w:r>
    </w:p>
    <w:p>
      <w:pPr>
        <w:pStyle w:val="FirstParagraph"/>
      </w:pPr>
      <w:r>
        <w:t xml:space="preserve">Data will be collected across three primary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Measurement Tool</w:t>
            </w:r>
          </w:p>
        </w:tc>
      </w:tr>
      <w:tr>
        <w:tc>
          <w:tcPr/>
          <w:p>
            <w:pPr>
              <w:pStyle w:val="Compact"/>
              <w:jc w:val="left"/>
            </w:pPr>
            <w:r>
              <w:t xml:space="preserve">Technical Performance</w:t>
            </w:r>
          </w:p>
        </w:tc>
        <w:tc>
          <w:tcPr/>
          <w:p>
            <w:pPr>
              <w:pStyle w:val="Compact"/>
              <w:jc w:val="left"/>
            </w:pPr>
            <w:r>
              <w:t xml:space="preserve">Lines of code, bug count, algorithm efficiency</w:t>
            </w:r>
          </w:p>
        </w:tc>
        <w:tc>
          <w:tcPr/>
          <w:p>
            <w:pPr>
              <w:pStyle w:val="Compact"/>
              <w:jc w:val="left"/>
            </w:pPr>
            <w:r>
              <w:t xml:space="preserve">Automated Code Analysis Suite</w:t>
            </w:r>
          </w:p>
        </w:tc>
      </w:tr>
      <w:tr>
        <w:tc>
          <w:tcPr/>
          <w:p>
            <w:pPr>
              <w:pStyle w:val="Compact"/>
              <w:jc w:val="left"/>
            </w:pPr>
            <w:r>
              <w:t xml:space="preserve">Cognitive Load</w:t>
            </w:r>
          </w:p>
        </w:tc>
        <w:tc>
          <w:tcPr/>
          <w:p>
            <w:pPr>
              <w:pStyle w:val="Compact"/>
              <w:jc w:val="left"/>
            </w:pPr>
            <w:r>
              <w:t xml:space="preserve">Heart rate, pupil dilation, self-reported stress</w:t>
            </w:r>
          </w:p>
        </w:tc>
        <w:tc>
          <w:tcPr/>
          <w:p>
            <w:pPr>
              <w:pStyle w:val="Compact"/>
              <w:jc w:val="left"/>
            </w:pPr>
            <w:r>
              <w:t xml:space="preserve">Biometric Sensors &amp; NASA-TLX Survey</w:t>
            </w:r>
          </w:p>
        </w:tc>
      </w:tr>
      <w:tr>
        <w:tc>
          <w:tcPr/>
          <w:p>
            <w:pPr>
              <w:pStyle w:val="Compact"/>
              <w:jc w:val="left"/>
            </w:pPr>
            <w:r>
              <w:t xml:space="preserve">Cultural Adaptation</w:t>
            </w:r>
          </w:p>
        </w:tc>
        <w:tc>
          <w:tcPr/>
          <w:p>
            <w:pPr>
              <w:pStyle w:val="Compact"/>
              <w:jc w:val="left"/>
            </w:pPr>
            <w:r>
              <w:t xml:space="preserve">Communication latency, adherence to protocol</w:t>
            </w:r>
          </w:p>
        </w:tc>
        <w:tc>
          <w:tcPr/>
          <w:p>
            <w:pPr>
              <w:pStyle w:val="Compact"/>
              <w:jc w:val="left"/>
            </w:pPr>
            <w:r>
              <w:t xml:space="preserve">Qualitative Interview Analysis</w:t>
            </w:r>
          </w:p>
        </w:tc>
      </w:tr>
    </w:tbl>
    <w:bookmarkEnd w:id="29"/>
    <w:bookmarkStart w:id="30" w:name="ethical-considerations-and-safety"/>
    <w:p>
      <w:pPr>
        <w:pStyle w:val="Heading2"/>
      </w:pPr>
      <w:r>
        <w:t xml:space="preserve">6. Ethical Considerations and Safety</w:t>
      </w:r>
    </w:p>
    <w:p>
      <w:pPr>
        <w:pStyle w:val="FirstParagraph"/>
      </w:pPr>
      <w:r>
        <w:t xml:space="preserve">This Experiment Protocol strictly adheres to the ethical guidelines set forth by the Japanese Society for Artificial Intelligence and the Ministry of Education, Culture, Sports, Science and Technology (MEXT). All data collected from Computer Engineers will be anonymized. Participants have the right to withdraw from the experiment at any time without penalty. Special attention will be paid to preventing excessive fatigue, a known issue in the tech industry in Japan Tokyo, by enforcing mandatory breaks during the simulation.</w:t>
      </w:r>
    </w:p>
    <w:bookmarkEnd w:id="30"/>
    <w:bookmarkStart w:id="31" w:name="expected-outcomes-and-significance"/>
    <w:p>
      <w:pPr>
        <w:pStyle w:val="Heading2"/>
      </w:pPr>
      <w:r>
        <w:t xml:space="preserve">7. Expected Outcomes and Significance</w:t>
      </w:r>
    </w:p>
    <w:p>
      <w:pPr>
        <w:pStyle w:val="FirstParagraph"/>
      </w:pPr>
      <w:r>
        <w:t xml:space="preserve">The results of this experiment are expected to provide valuable insights into the optimal working conditions for Computer Engineers in Japan Tokyo. By understanding the interplay between the high-tech environment of Tokyo and human cognitive performance, organizations can design better workflows, reduce burnout, and enhance innovation. This protocol serves as a foundational document for future research into human-computer interaction in dense, advanced urban environments.</w:t>
      </w:r>
    </w:p>
    <w:p>
      <w:pPr>
        <w:pStyle w:val="BodyText"/>
      </w:pPr>
      <w:r>
        <w:t xml:space="preserve">End of Document. For questions regarding this protocol, please contact the Principal Investigator at the Tokyo Research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Japan Tokyo</dc:title>
  <dc:creator/>
  <dc:language>en</dc:language>
  <cp:keywords/>
  <dcterms:created xsi:type="dcterms:W3CDTF">2026-10-10T01:01:13Z</dcterms:created>
  <dcterms:modified xsi:type="dcterms:W3CDTF">2026-10-10T01:01:13Z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