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4dcb7e8f6201ea00a9e231db1157a0172118437"/>
    <w:p>
      <w:pPr>
        <w:pStyle w:val="Heading1"/>
      </w:pPr>
      <w:r>
        <w:t xml:space="preserve">Experiment Protocol: Computer Engineering in Myanmar Yangon</w:t>
      </w:r>
    </w:p>
    <w:p>
      <w:pPr>
        <w:pStyle w:val="FirstParagraph"/>
      </w:pPr>
      <w:r>
        <w:rPr>
          <w:bCs/>
          <w:b/>
        </w:rPr>
        <w:t xml:space="preserve">Document ID:</w:t>
      </w:r>
      <w:r>
        <w:t xml:space="preserve"> </w:t>
      </w:r>
      <w:r>
        <w:t xml:space="preserve">CP-YGN-CE-2024-001</w:t>
      </w:r>
    </w:p>
    <w:p>
      <w:pPr>
        <w:pStyle w:val="BodyText"/>
      </w:pPr>
      <w:r>
        <w:rPr>
          <w:bCs/>
          <w:b/>
        </w:rPr>
        <w:t xml:space="preserve">Location:</w:t>
      </w:r>
      <w:r>
        <w:t xml:space="preserve"> </w:t>
      </w:r>
      <w:r>
        <w:t xml:space="preserve">Yangon, Myanmar</w:t>
      </w:r>
    </w:p>
    <w:p>
      <w:pPr>
        <w:pStyle w:val="BodyText"/>
      </w:pPr>
      <w:r>
        <w:rPr>
          <w:bCs/>
          <w:b/>
        </w:rPr>
        <w:t xml:space="preserve">Discipline:</w:t>
      </w:r>
      <w:r>
        <w:t xml:space="preserve"> </w:t>
      </w:r>
      <w:r>
        <w:t xml:space="preserve">Computer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bookmarkEnd w:id="20"/>
    <w:bookmarkStart w:id="21" w:name="introduction-and-purpose"/>
    <w:p>
      <w:pPr>
        <w:pStyle w:val="Heading2"/>
      </w:pPr>
      <w:r>
        <w:t xml:space="preserve">1. Introduction and Purpose</w:t>
      </w:r>
    </w:p>
    <w:p>
      <w:pPr>
        <w:pStyle w:val="FirstParagraph"/>
      </w:pPr>
      <w:r>
        <w:t xml:space="preserve">This Experiment Protocol outlines the standardized procedures for conducting computer engineering experiments within the context of Yangon, Myanmar. The primary purpose of this document is to ensure that all experimental activities carried out by computer engineers in Yangon adhere to rigorous scientific standards while accounting for local environmental conditions, infrastructure limitations, and regulatory requirements.</w:t>
      </w:r>
    </w:p>
    <w:p>
      <w:pPr>
        <w:pStyle w:val="BodyText"/>
      </w:pPr>
      <w:r>
        <w:t xml:space="preserve">Computer engineering in Myanmar Yangon presents unique challenges and opportunities. This protocol addresses these specific conditions to ensure reliable, reproducible, and safe experimental outcomes. The protocol applies to all computer engineering professionals, researchers, and students conducting experiments in hardware design, embedded systems, network infrastructure, and software-hardware integration within Yangon.</w:t>
      </w:r>
    </w:p>
    <w:bookmarkEnd w:id="21"/>
    <w:bookmarkStart w:id="22" w:name="scope-and-applicability"/>
    <w:p>
      <w:pPr>
        <w:pStyle w:val="Heading2"/>
      </w:pPr>
      <w:r>
        <w:t xml:space="preserve">2. Scope and Applicability</w:t>
      </w:r>
    </w:p>
    <w:p>
      <w:pPr>
        <w:pStyle w:val="FirstParagraph"/>
      </w:pPr>
      <w:r>
        <w:t xml:space="preserve">This Experiment Protocol applies to all computer engineering experiments conducted in Yangon, Myanmar, including but not limited to:</w:t>
      </w:r>
    </w:p>
    <w:p>
      <w:pPr>
        <w:numPr>
          <w:ilvl w:val="0"/>
          <w:numId w:val="1001"/>
        </w:numPr>
        <w:pStyle w:val="Compact"/>
      </w:pPr>
      <w:r>
        <w:t xml:space="preserve">Hardware prototyping and testing</w:t>
      </w:r>
    </w:p>
    <w:p>
      <w:pPr>
        <w:numPr>
          <w:ilvl w:val="0"/>
          <w:numId w:val="1001"/>
        </w:numPr>
        <w:pStyle w:val="Compact"/>
      </w:pPr>
      <w:r>
        <w:t xml:space="preserve">Embedded system development and validation</w:t>
      </w:r>
    </w:p>
    <w:p>
      <w:pPr>
        <w:numPr>
          <w:ilvl w:val="0"/>
          <w:numId w:val="1001"/>
        </w:numPr>
        <w:pStyle w:val="Compact"/>
      </w:pPr>
      <w:r>
        <w:t xml:space="preserve">Network infrastructure experiments</w:t>
      </w:r>
    </w:p>
    <w:p>
      <w:pPr>
        <w:numPr>
          <w:ilvl w:val="0"/>
          <w:numId w:val="1001"/>
        </w:numPr>
        <w:pStyle w:val="Compact"/>
      </w:pPr>
      <w:r>
        <w:t xml:space="preserve">Power management and energy efficiency studies</w:t>
      </w:r>
    </w:p>
    <w:p>
      <w:pPr>
        <w:numPr>
          <w:ilvl w:val="0"/>
          <w:numId w:val="1001"/>
        </w:numPr>
        <w:pStyle w:val="Compact"/>
      </w:pPr>
      <w:r>
        <w:t xml:space="preserve">Environmental stress testing of computing equipment</w:t>
      </w:r>
    </w:p>
    <w:p>
      <w:pPr>
        <w:numPr>
          <w:ilvl w:val="0"/>
          <w:numId w:val="1001"/>
        </w:numPr>
        <w:pStyle w:val="Compact"/>
      </w:pPr>
      <w:r>
        <w:t xml:space="preserve">Telecommunications system experiments</w:t>
      </w:r>
    </w:p>
    <w:p>
      <w:pPr>
        <w:pStyle w:val="FirstParagraph"/>
      </w:pPr>
      <w:r>
        <w:t xml:space="preserve">All computer engineers operating in Yangon must familiarize themselves with this protocol and ensure compliance before initiating any experimental work.</w:t>
      </w:r>
    </w:p>
    <w:bookmarkEnd w:id="22"/>
    <w:bookmarkStart w:id="26" w:name="environmental-considerations-for-yangon"/>
    <w:p>
      <w:pPr>
        <w:pStyle w:val="Heading2"/>
      </w:pPr>
      <w:r>
        <w:t xml:space="preserve">3. Environmental Considerations for Yangon</w:t>
      </w:r>
    </w:p>
    <w:bookmarkStart w:id="23" w:name="climate-and-temperature"/>
    <w:p>
      <w:pPr>
        <w:pStyle w:val="Heading3"/>
      </w:pPr>
      <w:r>
        <w:t xml:space="preserve">3.1 Climate and Temperature</w:t>
      </w:r>
    </w:p>
    <w:p>
      <w:pPr>
        <w:pStyle w:val="FirstParagraph"/>
      </w:pPr>
      <w:r>
        <w:t xml:space="preserve">Yangon experiences a tropical monsoon climate with temperatures ranging from 21°C to 38°C throughout the year. Computer engineers must account for these conditions when designing and conducting experiments:</w:t>
      </w:r>
    </w:p>
    <w:p>
      <w:pPr>
        <w:numPr>
          <w:ilvl w:val="0"/>
          <w:numId w:val="1002"/>
        </w:numPr>
        <w:pStyle w:val="Compact"/>
      </w:pPr>
      <w:r>
        <w:t xml:space="preserve">All experimental setups must include adequate cooling mechanisms</w:t>
      </w:r>
    </w:p>
    <w:p>
      <w:pPr>
        <w:numPr>
          <w:ilvl w:val="0"/>
          <w:numId w:val="1002"/>
        </w:numPr>
        <w:pStyle w:val="Compact"/>
      </w:pPr>
      <w:r>
        <w:t xml:space="preserve">Temperature monitoring equipment must be deployed during all experiments</w:t>
      </w:r>
    </w:p>
    <w:p>
      <w:pPr>
        <w:numPr>
          <w:ilvl w:val="0"/>
          <w:numId w:val="1002"/>
        </w:numPr>
        <w:pStyle w:val="Compact"/>
      </w:pPr>
      <w:r>
        <w:t xml:space="preserve">Components must be rated for operation within Yangon's temperature range</w:t>
      </w:r>
    </w:p>
    <w:p>
      <w:pPr>
        <w:numPr>
          <w:ilvl w:val="0"/>
          <w:numId w:val="1002"/>
        </w:numPr>
        <w:pStyle w:val="Compact"/>
      </w:pPr>
      <w:r>
        <w:t xml:space="preserve">Humidity levels, which can exceed 80% during monsoon season, must be monitored</w:t>
      </w:r>
    </w:p>
    <w:bookmarkEnd w:id="23"/>
    <w:bookmarkStart w:id="24" w:name="power-infrastructure"/>
    <w:p>
      <w:pPr>
        <w:pStyle w:val="Heading3"/>
      </w:pPr>
      <w:r>
        <w:t xml:space="preserve">3.2 Power Infrastructure</w:t>
      </w:r>
    </w:p>
    <w:p>
      <w:pPr>
        <w:pStyle w:val="FirstParagraph"/>
      </w:pPr>
      <w:r>
        <w:t xml:space="preserve">Power supply in Yangon may experience fluctuations and occasional interruptions. Computer engineers must implement the following measures:</w:t>
      </w:r>
    </w:p>
    <w:p>
      <w:pPr>
        <w:numPr>
          <w:ilvl w:val="0"/>
          <w:numId w:val="1003"/>
        </w:numPr>
        <w:pStyle w:val="Compact"/>
      </w:pPr>
      <w:r>
        <w:t xml:space="preserve">Use of uninterruptible power supplies (UPS) for all critical experiments</w:t>
      </w:r>
    </w:p>
    <w:p>
      <w:pPr>
        <w:numPr>
          <w:ilvl w:val="0"/>
          <w:numId w:val="1003"/>
        </w:numPr>
        <w:pStyle w:val="Compact"/>
      </w:pPr>
      <w:r>
        <w:t xml:space="preserve">Installation of voltage regulators and surge protectors</w:t>
      </w:r>
    </w:p>
    <w:p>
      <w:pPr>
        <w:numPr>
          <w:ilvl w:val="0"/>
          <w:numId w:val="1003"/>
        </w:numPr>
        <w:pStyle w:val="Compact"/>
      </w:pPr>
      <w:r>
        <w:t xml:space="preserve">Development of data preservation protocols for power interruption scenarios</w:t>
      </w:r>
    </w:p>
    <w:p>
      <w:pPr>
        <w:numPr>
          <w:ilvl w:val="0"/>
          <w:numId w:val="1003"/>
        </w:numPr>
        <w:pStyle w:val="Compact"/>
      </w:pPr>
      <w:r>
        <w:t xml:space="preserve">Documentation of power quality metrics during all experiments</w:t>
      </w:r>
    </w:p>
    <w:bookmarkEnd w:id="24"/>
    <w:bookmarkStart w:id="25" w:name="network-infrastructure"/>
    <w:p>
      <w:pPr>
        <w:pStyle w:val="Heading3"/>
      </w:pPr>
      <w:r>
        <w:t xml:space="preserve">3.3 Network Infrastructure</w:t>
      </w:r>
    </w:p>
    <w:p>
      <w:pPr>
        <w:pStyle w:val="FirstParagraph"/>
      </w:pPr>
      <w:r>
        <w:t xml:space="preserve">Internet connectivity in Yangon varies in quality and reliability. Experiments requiring network connectivity must include:</w:t>
      </w:r>
    </w:p>
    <w:p>
      <w:pPr>
        <w:numPr>
          <w:ilvl w:val="0"/>
          <w:numId w:val="1004"/>
        </w:numPr>
        <w:pStyle w:val="Compact"/>
      </w:pPr>
      <w:r>
        <w:t xml:space="preserve">Redundant connection options where possible</w:t>
      </w:r>
    </w:p>
    <w:p>
      <w:pPr>
        <w:numPr>
          <w:ilvl w:val="0"/>
          <w:numId w:val="1004"/>
        </w:numPr>
        <w:pStyle w:val="Compact"/>
      </w:pPr>
      <w:r>
        <w:t xml:space="preserve">Local data storage capabilities</w:t>
      </w:r>
    </w:p>
    <w:p>
      <w:pPr>
        <w:numPr>
          <w:ilvl w:val="0"/>
          <w:numId w:val="1004"/>
        </w:numPr>
        <w:pStyle w:val="Compact"/>
      </w:pPr>
      <w:r>
        <w:t xml:space="preserve">Bandwidth testing before and during experiments</w:t>
      </w:r>
    </w:p>
    <w:p>
      <w:pPr>
        <w:numPr>
          <w:ilvl w:val="0"/>
          <w:numId w:val="1004"/>
        </w:numPr>
        <w:pStyle w:val="Compact"/>
      </w:pPr>
      <w:r>
        <w:t xml:space="preserve">Latency monitoring for time-sensitive experiments</w:t>
      </w:r>
    </w:p>
    <w:bookmarkEnd w:id="25"/>
    <w:bookmarkEnd w:id="26"/>
    <w:bookmarkStart w:id="29" w:name="equipment-and-materials"/>
    <w:p>
      <w:pPr>
        <w:pStyle w:val="Heading2"/>
      </w:pPr>
      <w:r>
        <w:t xml:space="preserve">4. Equipment and Materials</w:t>
      </w:r>
    </w:p>
    <w:bookmarkStart w:id="27" w:name="equipment-requirements"/>
    <w:p>
      <w:pPr>
        <w:pStyle w:val="Heading3"/>
      </w:pPr>
      <w:r>
        <w:t xml:space="preserve">4.1 Equipment Requirements</w:t>
      </w:r>
    </w:p>
    <w:p>
      <w:pPr>
        <w:pStyle w:val="FirstParagraph"/>
      </w:pPr>
      <w:r>
        <w:t xml:space="preserve">All equipment used in computer engineering experiments in Yangon must meet the following criteria:</w:t>
      </w:r>
    </w:p>
    <w:p>
      <w:pPr>
        <w:numPr>
          <w:ilvl w:val="0"/>
          <w:numId w:val="1005"/>
        </w:numPr>
        <w:pStyle w:val="Compact"/>
      </w:pPr>
      <w:r>
        <w:t xml:space="preserve">Equipment must be calibrated and certified according to international standards</w:t>
      </w:r>
    </w:p>
    <w:p>
      <w:pPr>
        <w:numPr>
          <w:ilvl w:val="0"/>
          <w:numId w:val="1005"/>
        </w:numPr>
        <w:pStyle w:val="Compact"/>
      </w:pPr>
      <w:r>
        <w:t xml:space="preserve">Equipment must be suitable for tropical climate operation</w:t>
      </w:r>
    </w:p>
    <w:p>
      <w:pPr>
        <w:numPr>
          <w:ilvl w:val="0"/>
          <w:numId w:val="1005"/>
        </w:numPr>
        <w:pStyle w:val="Compact"/>
      </w:pPr>
      <w:r>
        <w:t xml:space="preserve">Equipment must comply with Myanmar's electrical safety standards</w:t>
      </w:r>
    </w:p>
    <w:p>
      <w:pPr>
        <w:numPr>
          <w:ilvl w:val="0"/>
          <w:numId w:val="1005"/>
        </w:numPr>
        <w:pStyle w:val="Compact"/>
      </w:pPr>
      <w:r>
        <w:t xml:space="preserve">All measurement instruments must have documented accuracy specifications</w:t>
      </w:r>
    </w:p>
    <w:bookmarkEnd w:id="27"/>
    <w:bookmarkStart w:id="28" w:name="equipment-maintenance"/>
    <w:p>
      <w:pPr>
        <w:pStyle w:val="Heading3"/>
      </w:pPr>
      <w:r>
        <w:t xml:space="preserve">4.2 Equipment Maintenance</w:t>
      </w:r>
    </w:p>
    <w:p>
      <w:pPr>
        <w:pStyle w:val="FirstParagraph"/>
      </w:pPr>
      <w:r>
        <w:t xml:space="preserve">Regular maintenance schedules must be established for all experimental equipment:</w:t>
      </w:r>
    </w:p>
    <w:p>
      <w:pPr>
        <w:numPr>
          <w:ilvl w:val="0"/>
          <w:numId w:val="1006"/>
        </w:numPr>
        <w:pStyle w:val="Compact"/>
      </w:pPr>
      <w:r>
        <w:t xml:space="preserve">Monthly inspection of all electrical connections</w:t>
      </w:r>
    </w:p>
    <w:p>
      <w:pPr>
        <w:numPr>
          <w:ilvl w:val="0"/>
          <w:numId w:val="1006"/>
        </w:numPr>
        <w:pStyle w:val="Compact"/>
      </w:pPr>
      <w:r>
        <w:t xml:space="preserve">Quarterly calibration of measurement instruments</w:t>
      </w:r>
    </w:p>
    <w:p>
      <w:pPr>
        <w:numPr>
          <w:ilvl w:val="0"/>
          <w:numId w:val="1006"/>
        </w:numPr>
        <w:pStyle w:val="Compact"/>
      </w:pPr>
      <w:r>
        <w:t xml:space="preserve">Regular cleaning to prevent dust accumulation</w:t>
      </w:r>
    </w:p>
    <w:p>
      <w:pPr>
        <w:numPr>
          <w:ilvl w:val="0"/>
          <w:numId w:val="1006"/>
        </w:numPr>
        <w:pStyle w:val="Compact"/>
      </w:pPr>
      <w:r>
        <w:t xml:space="preserve">Documentation of all maintenance activities</w:t>
      </w:r>
    </w:p>
    <w:bookmarkEnd w:id="28"/>
    <w:bookmarkEnd w:id="29"/>
    <w:bookmarkStart w:id="33" w:name="experimental-procedures"/>
    <w:p>
      <w:pPr>
        <w:pStyle w:val="Heading2"/>
      </w:pPr>
      <w:r>
        <w:t xml:space="preserve">5. Experimental Procedures</w:t>
      </w:r>
    </w:p>
    <w:bookmarkStart w:id="30" w:name="pre-experiment-preparation"/>
    <w:p>
      <w:pPr>
        <w:pStyle w:val="Heading3"/>
      </w:pPr>
      <w:r>
        <w:t xml:space="preserve">5.1 Pre-Experiment Preparation</w:t>
      </w:r>
    </w:p>
    <w:p>
      <w:pPr>
        <w:pStyle w:val="FirstParagraph"/>
      </w:pPr>
      <w:r>
        <w:t xml:space="preserve">Before conducting any experiment, computer engineers in Yangon must complete the following steps:</w:t>
      </w:r>
    </w:p>
    <w:p>
      <w:pPr>
        <w:numPr>
          <w:ilvl w:val="0"/>
          <w:numId w:val="1007"/>
        </w:numPr>
        <w:pStyle w:val="Compact"/>
      </w:pPr>
      <w:r>
        <w:t xml:space="preserve">Review and approve the experimental design</w:t>
      </w:r>
    </w:p>
    <w:p>
      <w:pPr>
        <w:numPr>
          <w:ilvl w:val="0"/>
          <w:numId w:val="1007"/>
        </w:numPr>
        <w:pStyle w:val="Compact"/>
      </w:pPr>
      <w:r>
        <w:t xml:space="preserve">Verify all equipment is calibrated and functional</w:t>
      </w:r>
    </w:p>
    <w:p>
      <w:pPr>
        <w:numPr>
          <w:ilvl w:val="0"/>
          <w:numId w:val="1007"/>
        </w:numPr>
        <w:pStyle w:val="Compact"/>
      </w:pPr>
      <w:r>
        <w:t xml:space="preserve">Confirm environmental conditions are within acceptable ranges</w:t>
      </w:r>
    </w:p>
    <w:p>
      <w:pPr>
        <w:numPr>
          <w:ilvl w:val="0"/>
          <w:numId w:val="1007"/>
        </w:numPr>
        <w:pStyle w:val="Compact"/>
      </w:pPr>
      <w:r>
        <w:t xml:space="preserve">Establish data collection protocols</w:t>
      </w:r>
    </w:p>
    <w:p>
      <w:pPr>
        <w:numPr>
          <w:ilvl w:val="0"/>
          <w:numId w:val="1007"/>
        </w:numPr>
        <w:pStyle w:val="Compact"/>
      </w:pPr>
      <w:r>
        <w:t xml:space="preserve">Brief all team members on safety procedures</w:t>
      </w:r>
    </w:p>
    <w:p>
      <w:pPr>
        <w:numPr>
          <w:ilvl w:val="0"/>
          <w:numId w:val="1007"/>
        </w:numPr>
        <w:pStyle w:val="Compact"/>
      </w:pPr>
      <w:r>
        <w:t xml:space="preserve">Obtain necessary permits from relevant Myanmar authorities</w:t>
      </w:r>
    </w:p>
    <w:bookmarkEnd w:id="30"/>
    <w:bookmarkStart w:id="31" w:name="data-collection"/>
    <w:p>
      <w:pPr>
        <w:pStyle w:val="Heading3"/>
      </w:pPr>
      <w:r>
        <w:t xml:space="preserve">5.2 Data Collection</w:t>
      </w:r>
    </w:p>
    <w:p>
      <w:pPr>
        <w:pStyle w:val="FirstParagraph"/>
      </w:pPr>
      <w:r>
        <w:t xml:space="preserve">Data collection must follow standardized procedures:</w:t>
      </w:r>
    </w:p>
    <w:p>
      <w:pPr>
        <w:numPr>
          <w:ilvl w:val="0"/>
          <w:numId w:val="1008"/>
        </w:numPr>
        <w:pStyle w:val="Compact"/>
      </w:pPr>
      <w:r>
        <w:t xml:space="preserve">All data must be recorded in real-time</w:t>
      </w:r>
    </w:p>
    <w:p>
      <w:pPr>
        <w:numPr>
          <w:ilvl w:val="0"/>
          <w:numId w:val="1008"/>
        </w:numPr>
        <w:pStyle w:val="Compact"/>
      </w:pPr>
      <w:r>
        <w:t xml:space="preserve">Multiple copies of data must be maintained</w:t>
      </w:r>
    </w:p>
    <w:p>
      <w:pPr>
        <w:numPr>
          <w:ilvl w:val="0"/>
          <w:numId w:val="1008"/>
        </w:numPr>
        <w:pStyle w:val="Compact"/>
      </w:pPr>
      <w:r>
        <w:t xml:space="preserve">Data must include timestamps and environmental conditions</w:t>
      </w:r>
    </w:p>
    <w:p>
      <w:pPr>
        <w:numPr>
          <w:ilvl w:val="0"/>
          <w:numId w:val="1008"/>
        </w:numPr>
        <w:pStyle w:val="Compact"/>
      </w:pPr>
      <w:r>
        <w:t xml:space="preserve">Raw data must be preserved in its original format</w:t>
      </w:r>
    </w:p>
    <w:p>
      <w:pPr>
        <w:numPr>
          <w:ilvl w:val="0"/>
          <w:numId w:val="1008"/>
        </w:numPr>
        <w:pStyle w:val="Compact"/>
      </w:pPr>
      <w:r>
        <w:t xml:space="preserve">Data collection instruments must be logged and documented</w:t>
      </w:r>
    </w:p>
    <w:bookmarkEnd w:id="31"/>
    <w:bookmarkStart w:id="32" w:name="documentation"/>
    <w:p>
      <w:pPr>
        <w:pStyle w:val="Heading3"/>
      </w:pPr>
      <w:r>
        <w:t xml:space="preserve">5.3 Documentation</w:t>
      </w:r>
    </w:p>
    <w:p>
      <w:pPr>
        <w:pStyle w:val="FirstParagraph"/>
      </w:pPr>
      <w:r>
        <w:t xml:space="preserve">Comprehensive documentation is essential for all experiments:</w:t>
      </w:r>
    </w:p>
    <w:p>
      <w:pPr>
        <w:numPr>
          <w:ilvl w:val="0"/>
          <w:numId w:val="1009"/>
        </w:numPr>
        <w:pStyle w:val="Compact"/>
      </w:pPr>
      <w:r>
        <w:t xml:space="preserve">Maintain detailed laboratory notebooks</w:t>
      </w:r>
    </w:p>
    <w:p>
      <w:pPr>
        <w:numPr>
          <w:ilvl w:val="0"/>
          <w:numId w:val="1009"/>
        </w:numPr>
        <w:pStyle w:val="Compact"/>
      </w:pPr>
      <w:r>
        <w:t xml:space="preserve">Record all experimental parameters and settings</w:t>
      </w:r>
    </w:p>
    <w:p>
      <w:pPr>
        <w:numPr>
          <w:ilvl w:val="0"/>
          <w:numId w:val="1009"/>
        </w:numPr>
        <w:pStyle w:val="Compact"/>
      </w:pPr>
      <w:r>
        <w:t xml:space="preserve">Document any deviations from the planned procedure</w:t>
      </w:r>
    </w:p>
    <w:p>
      <w:pPr>
        <w:numPr>
          <w:ilvl w:val="0"/>
          <w:numId w:val="1009"/>
        </w:numPr>
        <w:pStyle w:val="Compact"/>
      </w:pPr>
      <w:r>
        <w:t xml:space="preserve">Include photographs of experimental setups</w:t>
      </w:r>
    </w:p>
    <w:p>
      <w:pPr>
        <w:numPr>
          <w:ilvl w:val="0"/>
          <w:numId w:val="1009"/>
        </w:numPr>
        <w:pStyle w:val="Compact"/>
      </w:pPr>
      <w:r>
        <w:t xml:space="preserve">Maintain version control for all experimental documents</w:t>
      </w:r>
    </w:p>
    <w:bookmarkEnd w:id="32"/>
    <w:bookmarkEnd w:id="33"/>
    <w:bookmarkStart w:id="36" w:name="safety-protocols"/>
    <w:p>
      <w:pPr>
        <w:pStyle w:val="Heading2"/>
      </w:pPr>
      <w:r>
        <w:t xml:space="preserve">6. Safety Protocols</w:t>
      </w:r>
    </w:p>
    <w:bookmarkStart w:id="34" w:name="electrical-safety"/>
    <w:p>
      <w:pPr>
        <w:pStyle w:val="Heading3"/>
      </w:pPr>
      <w:r>
        <w:t xml:space="preserve">6.1 Electrical Safety</w:t>
      </w:r>
    </w:p>
    <w:p>
      <w:pPr>
        <w:pStyle w:val="FirstParagraph"/>
      </w:pPr>
      <w:r>
        <w:t xml:space="preserve">Computer engineers in Yangon must adhere to strict electrical safety protocols:</w:t>
      </w:r>
    </w:p>
    <w:p>
      <w:pPr>
        <w:numPr>
          <w:ilvl w:val="0"/>
          <w:numId w:val="1010"/>
        </w:numPr>
        <w:pStyle w:val="Compact"/>
      </w:pPr>
      <w:r>
        <w:t xml:space="preserve">Use only certified electrical equipment</w:t>
      </w:r>
    </w:p>
    <w:p>
      <w:pPr>
        <w:numPr>
          <w:ilvl w:val="0"/>
          <w:numId w:val="1010"/>
        </w:numPr>
        <w:pStyle w:val="Compact"/>
      </w:pPr>
      <w:r>
        <w:t xml:space="preserve">Ensure proper grounding of all equipment</w:t>
      </w:r>
    </w:p>
    <w:p>
      <w:pPr>
        <w:numPr>
          <w:ilvl w:val="0"/>
          <w:numId w:val="1010"/>
        </w:numPr>
        <w:pStyle w:val="Compact"/>
      </w:pPr>
      <w:r>
        <w:t xml:space="preserve">Never work on live circuits without proper training</w:t>
      </w:r>
    </w:p>
    <w:p>
      <w:pPr>
        <w:numPr>
          <w:ilvl w:val="0"/>
          <w:numId w:val="1010"/>
        </w:numPr>
        <w:pStyle w:val="Compact"/>
      </w:pPr>
      <w:r>
        <w:t xml:space="preserve">Maintain fire extinguishers rated for electrical fires</w:t>
      </w:r>
    </w:p>
    <w:p>
      <w:pPr>
        <w:numPr>
          <w:ilvl w:val="0"/>
          <w:numId w:val="1010"/>
        </w:numPr>
        <w:pStyle w:val="Compact"/>
      </w:pPr>
      <w:r>
        <w:t xml:space="preserve">Follow Myanmar's electrical safety regulations</w:t>
      </w:r>
    </w:p>
    <w:bookmarkEnd w:id="34"/>
    <w:bookmarkStart w:id="35" w:name="personal-safety"/>
    <w:p>
      <w:pPr>
        <w:pStyle w:val="Heading3"/>
      </w:pPr>
      <w:r>
        <w:t xml:space="preserve">6.2 Personal Safety</w:t>
      </w:r>
    </w:p>
    <w:p>
      <w:pPr>
        <w:pStyle w:val="FirstParagraph"/>
      </w:pPr>
      <w:r>
        <w:t xml:space="preserve">Personal protective equipment (PPE) must be worn when required:</w:t>
      </w:r>
    </w:p>
    <w:p>
      <w:pPr>
        <w:numPr>
          <w:ilvl w:val="0"/>
          <w:numId w:val="1011"/>
        </w:numPr>
        <w:pStyle w:val="Compact"/>
      </w:pPr>
      <w:r>
        <w:t xml:space="preserve">Safety glasses during soldering and hardware assembly</w:t>
      </w:r>
    </w:p>
    <w:p>
      <w:pPr>
        <w:numPr>
          <w:ilvl w:val="0"/>
          <w:numId w:val="1011"/>
        </w:numPr>
        <w:pStyle w:val="Compact"/>
      </w:pPr>
      <w:r>
        <w:t xml:space="preserve">Anti-static wrist straps when handling sensitive components</w:t>
      </w:r>
    </w:p>
    <w:p>
      <w:pPr>
        <w:numPr>
          <w:ilvl w:val="0"/>
          <w:numId w:val="1011"/>
        </w:numPr>
        <w:pStyle w:val="Compact"/>
      </w:pPr>
      <w:r>
        <w:t xml:space="preserve">Proper footwear in laboratory environments</w:t>
      </w:r>
    </w:p>
    <w:p>
      <w:pPr>
        <w:numPr>
          <w:ilvl w:val="0"/>
          <w:numId w:val="1011"/>
        </w:numPr>
        <w:pStyle w:val="Compact"/>
      </w:pPr>
      <w:r>
        <w:t xml:space="preserve">First aid kits must be readily available</w:t>
      </w:r>
    </w:p>
    <w:bookmarkEnd w:id="35"/>
    <w:bookmarkEnd w:id="36"/>
    <w:bookmarkStart w:id="37" w:name="quality-assurance-and-control"/>
    <w:p>
      <w:pPr>
        <w:pStyle w:val="Heading2"/>
      </w:pPr>
      <w:r>
        <w:t xml:space="preserve">7. Quality Assurance and Control</w:t>
      </w:r>
    </w:p>
    <w:p>
      <w:pPr>
        <w:pStyle w:val="FirstParagraph"/>
      </w:pPr>
      <w:r>
        <w:t xml:space="preserve">To ensure the reliability of experimental results, computer engineers in Yangon must implement quality assurance measures:</w:t>
      </w:r>
    </w:p>
    <w:p>
      <w:pPr>
        <w:numPr>
          <w:ilvl w:val="0"/>
          <w:numId w:val="1012"/>
        </w:numPr>
        <w:pStyle w:val="Compact"/>
      </w:pPr>
      <w:r>
        <w:t xml:space="preserve">Regular peer review of experimental procedures</w:t>
      </w:r>
    </w:p>
    <w:p>
      <w:pPr>
        <w:numPr>
          <w:ilvl w:val="0"/>
          <w:numId w:val="1012"/>
        </w:numPr>
        <w:pStyle w:val="Compact"/>
      </w:pPr>
      <w:r>
        <w:t xml:space="preserve">Calibration verification before each experimental session</w:t>
      </w:r>
    </w:p>
    <w:p>
      <w:pPr>
        <w:numPr>
          <w:ilvl w:val="0"/>
          <w:numId w:val="1012"/>
        </w:numPr>
        <w:pStyle w:val="Compact"/>
      </w:pPr>
      <w:r>
        <w:t xml:space="preserve">Statistical analysis of experimental data</w:t>
      </w:r>
    </w:p>
    <w:p>
      <w:pPr>
        <w:numPr>
          <w:ilvl w:val="0"/>
          <w:numId w:val="1012"/>
        </w:numPr>
        <w:pStyle w:val="Compact"/>
      </w:pPr>
      <w:r>
        <w:t xml:space="preserve">Reproducibility testing of significant results</w:t>
      </w:r>
    </w:p>
    <w:p>
      <w:pPr>
        <w:numPr>
          <w:ilvl w:val="0"/>
          <w:numId w:val="1012"/>
        </w:numPr>
        <w:pStyle w:val="Compact"/>
      </w:pPr>
      <w:r>
        <w:t xml:space="preserve">External validation when possible</w:t>
      </w:r>
    </w:p>
    <w:bookmarkEnd w:id="37"/>
    <w:bookmarkStart w:id="38" w:name="regulatory-compliance"/>
    <w:p>
      <w:pPr>
        <w:pStyle w:val="Heading2"/>
      </w:pPr>
      <w:r>
        <w:t xml:space="preserve">8. Regulatory Compliance</w:t>
      </w:r>
    </w:p>
    <w:p>
      <w:pPr>
        <w:pStyle w:val="FirstParagraph"/>
      </w:pPr>
      <w:r>
        <w:t xml:space="preserve">All computer engineering experiments in Yangon must comply with:</w:t>
      </w:r>
    </w:p>
    <w:p>
      <w:pPr>
        <w:numPr>
          <w:ilvl w:val="0"/>
          <w:numId w:val="1013"/>
        </w:numPr>
        <w:pStyle w:val="Compact"/>
      </w:pPr>
      <w:r>
        <w:t xml:space="preserve">Myanmar's telecommunications regulations</w:t>
      </w:r>
    </w:p>
    <w:p>
      <w:pPr>
        <w:numPr>
          <w:ilvl w:val="0"/>
          <w:numId w:val="1013"/>
        </w:numPr>
        <w:pStyle w:val="Compact"/>
      </w:pPr>
      <w:r>
        <w:t xml:space="preserve">Environmental protection laws</w:t>
      </w:r>
    </w:p>
    <w:p>
      <w:pPr>
        <w:numPr>
          <w:ilvl w:val="0"/>
          <w:numId w:val="1013"/>
        </w:numPr>
        <w:pStyle w:val="Compact"/>
      </w:pPr>
      <w:r>
        <w:t xml:space="preserve">Electrical safety standards</w:t>
      </w:r>
    </w:p>
    <w:p>
      <w:pPr>
        <w:numPr>
          <w:ilvl w:val="0"/>
          <w:numId w:val="1013"/>
        </w:numPr>
        <w:pStyle w:val="Compact"/>
      </w:pPr>
      <w:r>
        <w:t xml:space="preserve">Data protection and privacy regulations</w:t>
      </w:r>
    </w:p>
    <w:p>
      <w:pPr>
        <w:numPr>
          <w:ilvl w:val="0"/>
          <w:numId w:val="1013"/>
        </w:numPr>
        <w:pStyle w:val="Compact"/>
      </w:pPr>
      <w:r>
        <w:t xml:space="preserve">University or institutional policies where applicable</w:t>
      </w:r>
    </w:p>
    <w:p>
      <w:pPr>
        <w:pStyle w:val="FirstParagraph"/>
      </w:pPr>
      <w:r>
        <w:rPr>
          <w:bCs/>
          <w:b/>
        </w:rPr>
        <w:t xml:space="preserve">Note:</w:t>
      </w:r>
      <w:r>
        <w:t xml:space="preserve"> </w:t>
      </w:r>
      <w:r>
        <w:t xml:space="preserve">Computer engineers should consult with relevant Myanmar government agencies to ensure full regulatory compliance before beginning any experimental work.</w:t>
      </w:r>
    </w:p>
    <w:bookmarkEnd w:id="38"/>
    <w:bookmarkStart w:id="39" w:name="conclusion"/>
    <w:p>
      <w:pPr>
        <w:pStyle w:val="Heading2"/>
      </w:pPr>
      <w:r>
        <w:t xml:space="preserve">9. Conclusion</w:t>
      </w:r>
    </w:p>
    <w:p>
      <w:pPr>
        <w:pStyle w:val="FirstParagraph"/>
      </w:pPr>
      <w:r>
        <w:t xml:space="preserve">This Experiment Protocol provides a comprehensive framework for conducting computer engineering experiments in Yangon, Myanmar. By following these guidelines, computer engineers can ensure their work meets international standards while addressing the specific challenges of the Yangon environment. Regular review and updates to this protocol will ensure it remains relevant and effective as technology and local conditions evolve.</w:t>
      </w:r>
    </w:p>
    <w:p>
      <w:pPr>
        <w:pStyle w:val="BodyText"/>
      </w:pPr>
      <w:r>
        <w:t xml:space="preserve">All computer engineers working in Yangon are expected to adhere to this protocol and contribute to its continuous improvement through feedback and experience sharing.</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in Myanmar Yangon</dc:title>
  <dc:creator/>
  <dc:language>en</dc:language>
  <cp:keywords/>
  <dcterms:created xsi:type="dcterms:W3CDTF">2026-10-10T00:22:51Z</dcterms:created>
  <dcterms:modified xsi:type="dcterms:W3CDTF">2026-10-10T00:22:51Z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