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Zurich</w:t>
      </w:r>
    </w:p>
    <w:bookmarkStart w:id="20" w:name="experiment-protocol"/>
    <w:p>
      <w:pPr>
        <w:pStyle w:val="Heading1"/>
      </w:pPr>
      <w:r>
        <w:t xml:space="preserve">Experiment Protocol</w:t>
      </w:r>
    </w:p>
    <w:p>
      <w:pPr>
        <w:pStyle w:val="FirstParagraph"/>
      </w:pPr>
      <w:r>
        <w:rPr>
          <w:bCs/>
          <w:b/>
        </w:rPr>
        <w:t xml:space="preserve">Document ID:</w:t>
      </w:r>
      <w:r>
        <w:t xml:space="preserve"> </w:t>
      </w:r>
      <w:r>
        <w:t xml:space="preserve">EP-ZRH-CE-2023-001</w:t>
      </w:r>
    </w:p>
    <w:p>
      <w:pPr>
        <w:pStyle w:val="BodyText"/>
      </w:pPr>
      <w:r>
        <w:rPr>
          <w:bCs/>
          <w:b/>
        </w:rPr>
        <w:t xml:space="preserve">Location:</w:t>
      </w:r>
      <w:r>
        <w:t xml:space="preserve"> </w:t>
      </w:r>
      <w:r>
        <w:t xml:space="preserve">Zurich, Switzerland</w:t>
      </w:r>
    </w:p>
    <w:p>
      <w:pPr>
        <w:pStyle w:val="BodyText"/>
      </w:pPr>
      <w:r>
        <w:rPr>
          <w:bCs/>
          <w:b/>
        </w:rPr>
        <w:t xml:space="preserve">Role:</w:t>
      </w:r>
      <w:r>
        <w:t xml:space="preserve"> </w:t>
      </w:r>
      <w:r>
        <w:t xml:space="preserve">Computer Engineer</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Experiment Protocol outlines the procedures and methodologies to be followed by a Computer Engineer conducting research and development activities in Zurich, Switzerland. The protocol is designed to ensure that all experiments are conducted in a systematic, reproducible, and ethically sound manner, adhering to the high standards expected in the Swiss technology sector.</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performance of a new algorithm for real-time data processing.</w:t>
      </w:r>
    </w:p>
    <w:p>
      <w:pPr>
        <w:numPr>
          <w:ilvl w:val="0"/>
          <w:numId w:val="1001"/>
        </w:numPr>
        <w:pStyle w:val="Compact"/>
      </w:pPr>
      <w:r>
        <w:t xml:space="preserve">To assess the scalability of the algorithm under varying load conditions.</w:t>
      </w:r>
    </w:p>
    <w:p>
      <w:pPr>
        <w:numPr>
          <w:ilvl w:val="0"/>
          <w:numId w:val="1001"/>
        </w:numPr>
        <w:pStyle w:val="Compact"/>
      </w:pPr>
      <w:r>
        <w:t xml:space="preserve">To ensure compliance with Swiss data protection laws (DSG/FADP).</w:t>
      </w:r>
    </w:p>
    <w:bookmarkEnd w:id="22"/>
    <w:bookmarkStart w:id="23" w:name="scope"/>
    <w:p>
      <w:pPr>
        <w:pStyle w:val="Heading2"/>
      </w:pPr>
      <w:r>
        <w:t xml:space="preserve">3. Scope</w:t>
      </w:r>
    </w:p>
    <w:p>
      <w:pPr>
        <w:pStyle w:val="FirstParagraph"/>
      </w:pPr>
      <w:r>
        <w:t xml:space="preserve">This protocol applies to all Computer Engineers involved in the project, as well as any collaborators or external partners based in Zurich, Switzerland. It covers the entire lifecycle of the experiment, from initial setup to final reporting.</w:t>
      </w:r>
    </w:p>
    <w:bookmarkEnd w:id="23"/>
    <w:bookmarkStart w:id="24" w:name="responsibilities"/>
    <w:p>
      <w:pPr>
        <w:pStyle w:val="Heading2"/>
      </w:pPr>
      <w:r>
        <w:t xml:space="preserve">4.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Lead Computer Engineer</w:t>
            </w:r>
          </w:p>
        </w:tc>
        <w:tc>
          <w:tcPr/>
          <w:p>
            <w:pPr>
              <w:pStyle w:val="Compact"/>
              <w:jc w:val="left"/>
            </w:pPr>
            <w:r>
              <w:t xml:space="preserve">Oversee the experiment, ensure adherence to the protocol, and report findings.</w:t>
            </w:r>
          </w:p>
        </w:tc>
      </w:tr>
      <w:tr>
        <w:tc>
          <w:tcPr/>
          <w:p>
            <w:pPr>
              <w:pStyle w:val="Compact"/>
              <w:jc w:val="left"/>
            </w:pPr>
            <w:r>
              <w:t xml:space="preserve">Supporting Engineers</w:t>
            </w:r>
          </w:p>
        </w:tc>
        <w:tc>
          <w:tcPr/>
          <w:p>
            <w:pPr>
              <w:pStyle w:val="Compact"/>
              <w:jc w:val="left"/>
            </w:pPr>
            <w:r>
              <w:t xml:space="preserve">Assist in setup, data collection, and analysis.</w:t>
            </w:r>
          </w:p>
        </w:tc>
      </w:tr>
      <w:tr>
        <w:tc>
          <w:tcPr/>
          <w:p>
            <w:pPr>
              <w:pStyle w:val="Compact"/>
              <w:jc w:val="left"/>
            </w:pPr>
            <w:r>
              <w:t xml:space="preserve">Data Protection Officer</w:t>
            </w:r>
          </w:p>
        </w:tc>
        <w:tc>
          <w:tcPr/>
          <w:p>
            <w:pPr>
              <w:pStyle w:val="Compact"/>
              <w:jc w:val="left"/>
            </w:pPr>
            <w:r>
              <w:t xml:space="preserve">Ensure compliance with Swiss data protection regulations.</w:t>
            </w:r>
          </w:p>
        </w:tc>
      </w:tr>
    </w:tbl>
    <w:bookmarkEnd w:id="24"/>
    <w:bookmarkStart w:id="28" w:name="methodology"/>
    <w:p>
      <w:pPr>
        <w:pStyle w:val="Heading2"/>
      </w:pPr>
      <w:r>
        <w:t xml:space="preserve">5. Methodology</w:t>
      </w:r>
    </w:p>
    <w:bookmarkStart w:id="25" w:name="setup"/>
    <w:p>
      <w:pPr>
        <w:pStyle w:val="Heading3"/>
      </w:pPr>
      <w:r>
        <w:t xml:space="preserve">5.1 Setup</w:t>
      </w:r>
    </w:p>
    <w:p>
      <w:pPr>
        <w:pStyle w:val="FirstParagraph"/>
      </w:pPr>
      <w:r>
        <w:t xml:space="preserve">The experiment will be conducted in a controlled environment within a Zurich-based research facility. The following steps outline the setup process:</w:t>
      </w:r>
    </w:p>
    <w:p>
      <w:pPr>
        <w:numPr>
          <w:ilvl w:val="0"/>
          <w:numId w:val="1002"/>
        </w:numPr>
        <w:pStyle w:val="Compact"/>
      </w:pPr>
      <w:r>
        <w:t xml:space="preserve">Configure the hardware and software environment according to the specifications provided in Appendix A.</w:t>
      </w:r>
    </w:p>
    <w:p>
      <w:pPr>
        <w:numPr>
          <w:ilvl w:val="0"/>
          <w:numId w:val="1002"/>
        </w:numPr>
        <w:pStyle w:val="Compact"/>
      </w:pPr>
      <w:r>
        <w:t xml:space="preserve">Install the necessary tools and libraries, ensuring compatibility with the Swiss regulatory framework.</w:t>
      </w:r>
    </w:p>
    <w:p>
      <w:pPr>
        <w:numPr>
          <w:ilvl w:val="0"/>
          <w:numId w:val="1002"/>
        </w:numPr>
        <w:pStyle w:val="Compact"/>
      </w:pPr>
      <w:r>
        <w:t xml:space="preserve">Verify the integrity of the test data, ensuring it is anonymized and compliant with DSG/FADP.</w:t>
      </w:r>
    </w:p>
    <w:bookmarkEnd w:id="25"/>
    <w:bookmarkStart w:id="26" w:name="procedure"/>
    <w:p>
      <w:pPr>
        <w:pStyle w:val="Heading3"/>
      </w:pPr>
      <w:r>
        <w:t xml:space="preserve">5.2 Procedure</w:t>
      </w:r>
    </w:p>
    <w:p>
      <w:pPr>
        <w:pStyle w:val="FirstParagraph"/>
      </w:pPr>
      <w:r>
        <w:t xml:space="preserve">The experiment will proceed as follows:</w:t>
      </w:r>
    </w:p>
    <w:p>
      <w:pPr>
        <w:numPr>
          <w:ilvl w:val="0"/>
          <w:numId w:val="1003"/>
        </w:numPr>
        <w:pStyle w:val="Compact"/>
      </w:pPr>
      <w:r>
        <w:t xml:space="preserve">Initialize the algorithm with the baseline configuration.</w:t>
      </w:r>
    </w:p>
    <w:p>
      <w:pPr>
        <w:numPr>
          <w:ilvl w:val="0"/>
          <w:numId w:val="1003"/>
        </w:numPr>
        <w:pStyle w:val="Compact"/>
      </w:pPr>
      <w:r>
        <w:t xml:space="preserve">Run the algorithm under normal load conditions and record performance metrics.</w:t>
      </w:r>
    </w:p>
    <w:p>
      <w:pPr>
        <w:numPr>
          <w:ilvl w:val="0"/>
          <w:numId w:val="1003"/>
        </w:numPr>
        <w:pStyle w:val="Compact"/>
      </w:pPr>
      <w:r>
        <w:t xml:space="preserve">Increase the load incrementally and record performance metrics at each step.</w:t>
      </w:r>
    </w:p>
    <w:p>
      <w:pPr>
        <w:numPr>
          <w:ilvl w:val="0"/>
          <w:numId w:val="1003"/>
        </w:numPr>
        <w:pStyle w:val="Compact"/>
      </w:pPr>
      <w:r>
        <w:t xml:space="preserve">Repeat the experiment three times to ensure reproducibility.</w:t>
      </w:r>
    </w:p>
    <w:bookmarkEnd w:id="26"/>
    <w:bookmarkStart w:id="27" w:name="data-collection"/>
    <w:p>
      <w:pPr>
        <w:pStyle w:val="Heading3"/>
      </w:pPr>
      <w:r>
        <w:t xml:space="preserve">5.3 Data Collection</w:t>
      </w:r>
    </w:p>
    <w:p>
      <w:pPr>
        <w:pStyle w:val="FirstParagraph"/>
      </w:pPr>
      <w:r>
        <w:t xml:space="preserve">Data will be collected using automated logging tools. The following metrics will be recorded:</w:t>
      </w:r>
    </w:p>
    <w:p>
      <w:pPr>
        <w:numPr>
          <w:ilvl w:val="0"/>
          <w:numId w:val="1004"/>
        </w:numPr>
        <w:pStyle w:val="Compact"/>
      </w:pPr>
      <w:r>
        <w:t xml:space="preserve">Processing time</w:t>
      </w:r>
    </w:p>
    <w:p>
      <w:pPr>
        <w:numPr>
          <w:ilvl w:val="0"/>
          <w:numId w:val="1004"/>
        </w:numPr>
        <w:pStyle w:val="Compact"/>
      </w:pPr>
      <w:r>
        <w:t xml:space="preserve">Memory usage</w:t>
      </w:r>
    </w:p>
    <w:p>
      <w:pPr>
        <w:numPr>
          <w:ilvl w:val="0"/>
          <w:numId w:val="1004"/>
        </w:numPr>
        <w:pStyle w:val="Compact"/>
      </w:pPr>
      <w:r>
        <w:t xml:space="preserve">Error rates</w:t>
      </w:r>
    </w:p>
    <w:p>
      <w:pPr>
        <w:numPr>
          <w:ilvl w:val="0"/>
          <w:numId w:val="1004"/>
        </w:numPr>
        <w:pStyle w:val="Compact"/>
      </w:pPr>
      <w:r>
        <w:t xml:space="preserve">Scalability indicators</w:t>
      </w:r>
    </w:p>
    <w:bookmarkEnd w:id="27"/>
    <w:bookmarkEnd w:id="28"/>
    <w:bookmarkStart w:id="29" w:name="safety-and-compliance"/>
    <w:p>
      <w:pPr>
        <w:pStyle w:val="Heading2"/>
      </w:pPr>
      <w:r>
        <w:t xml:space="preserve">6. Safety and Compliance</w:t>
      </w:r>
    </w:p>
    <w:p>
      <w:pPr>
        <w:pStyle w:val="FirstParagraph"/>
      </w:pPr>
      <w:r>
        <w:t xml:space="preserve">All experiments must adhere to the safety and compliance standards set by Swiss authorities. This includes:</w:t>
      </w:r>
    </w:p>
    <w:p>
      <w:pPr>
        <w:numPr>
          <w:ilvl w:val="0"/>
          <w:numId w:val="1005"/>
        </w:numPr>
        <w:pStyle w:val="Compact"/>
      </w:pPr>
      <w:r>
        <w:t xml:space="preserve">Ensuring the physical safety of the laboratory environment.</w:t>
      </w:r>
    </w:p>
    <w:p>
      <w:pPr>
        <w:numPr>
          <w:ilvl w:val="0"/>
          <w:numId w:val="1005"/>
        </w:numPr>
        <w:pStyle w:val="Compact"/>
      </w:pPr>
      <w:r>
        <w:t xml:space="preserve">Protecting sensitive data in accordance with Swiss data protection laws.</w:t>
      </w:r>
    </w:p>
    <w:p>
      <w:pPr>
        <w:numPr>
          <w:ilvl w:val="0"/>
          <w:numId w:val="1005"/>
        </w:numPr>
        <w:pStyle w:val="Compact"/>
      </w:pPr>
      <w:r>
        <w:t xml:space="preserve">Reporting any incidents or deviations from the protocol immediately.</w:t>
      </w:r>
    </w:p>
    <w:bookmarkEnd w:id="29"/>
    <w:bookmarkStart w:id="30" w:name="reporting"/>
    <w:p>
      <w:pPr>
        <w:pStyle w:val="Heading2"/>
      </w:pPr>
      <w:r>
        <w:t xml:space="preserve">7. Reporting</w:t>
      </w:r>
    </w:p>
    <w:p>
      <w:pPr>
        <w:pStyle w:val="FirstParagraph"/>
      </w:pPr>
      <w:r>
        <w:t xml:space="preserve">Upon completion of the experiment, the Lead Computer Engineer will prepare a detailed report. The report will include:</w:t>
      </w:r>
    </w:p>
    <w:p>
      <w:pPr>
        <w:numPr>
          <w:ilvl w:val="0"/>
          <w:numId w:val="1006"/>
        </w:numPr>
        <w:pStyle w:val="Compact"/>
      </w:pPr>
      <w:r>
        <w:t xml:space="preserve">A summary of the methodology and procedures followed.</w:t>
      </w:r>
    </w:p>
    <w:p>
      <w:pPr>
        <w:numPr>
          <w:ilvl w:val="0"/>
          <w:numId w:val="1006"/>
        </w:numPr>
        <w:pStyle w:val="Compact"/>
      </w:pPr>
      <w:r>
        <w:t xml:space="preserve">Analysis of the collected data.</w:t>
      </w:r>
    </w:p>
    <w:p>
      <w:pPr>
        <w:numPr>
          <w:ilvl w:val="0"/>
          <w:numId w:val="1006"/>
        </w:numPr>
        <w:pStyle w:val="Compact"/>
      </w:pPr>
      <w:r>
        <w:t xml:space="preserve">Conclusions and recommendations.</w:t>
      </w:r>
    </w:p>
    <w:p>
      <w:pPr>
        <w:numPr>
          <w:ilvl w:val="0"/>
          <w:numId w:val="1006"/>
        </w:numPr>
        <w:pStyle w:val="Compact"/>
      </w:pPr>
      <w:r>
        <w:t xml:space="preserve">Any deviations from the protocol and their impact on the results.</w:t>
      </w:r>
    </w:p>
    <w:bookmarkEnd w:id="30"/>
    <w:bookmarkStart w:id="33" w:name="appendices"/>
    <w:p>
      <w:pPr>
        <w:pStyle w:val="Heading2"/>
      </w:pPr>
      <w:r>
        <w:t xml:space="preserve">8. Appendices</w:t>
      </w:r>
    </w:p>
    <w:bookmarkStart w:id="31" w:name="X460e8b230c7af46f9aa476d14ba8d7122405740"/>
    <w:p>
      <w:pPr>
        <w:pStyle w:val="Heading3"/>
      </w:pPr>
      <w:r>
        <w:t xml:space="preserve">Appendix A: Hardware and Software Specifications</w:t>
      </w:r>
    </w:p>
    <w:p>
      <w:pPr>
        <w:pStyle w:val="FirstParagraph"/>
      </w:pPr>
      <w:r>
        <w:t xml:space="preserve">Detailed specifications for the hardware and software environment will be provided separately.</w:t>
      </w:r>
    </w:p>
    <w:bookmarkEnd w:id="31"/>
    <w:bookmarkStart w:id="32" w:name="appendix-b-data-protection-guidelines"/>
    <w:p>
      <w:pPr>
        <w:pStyle w:val="Heading3"/>
      </w:pPr>
      <w:r>
        <w:t xml:space="preserve">Appendix B: Data Protection Guidelines</w:t>
      </w:r>
    </w:p>
    <w:p>
      <w:pPr>
        <w:pStyle w:val="FirstParagraph"/>
      </w:pPr>
      <w:r>
        <w:t xml:space="preserve">Guidelines for ensuring compliance with Swiss data protection laws will be provided separately.</w:t>
      </w:r>
    </w:p>
    <w:bookmarkEnd w:id="32"/>
    <w:bookmarkEnd w:id="33"/>
    <w:bookmarkStart w:id="34" w:name="approval"/>
    <w:p>
      <w:pPr>
        <w:pStyle w:val="Heading2"/>
      </w:pPr>
      <w:r>
        <w:t xml:space="preserve">9. Approval</w:t>
      </w:r>
    </w:p>
    <w:p>
      <w:pPr>
        <w:pStyle w:val="FirstParagraph"/>
      </w:pPr>
      <w:r>
        <w:t xml:space="preserve">This Experiment Protocol has been reviewed and approved by the following individuals: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Role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[Name]</w:t>
            </w:r>
          </w:p>
        </w:tc>
        <w:tc>
          <w:tcPr/>
          <w:p>
            <w:pPr>
              <w:pStyle w:val="Compact"/>
              <w:jc w:val="left"/>
            </w:pPr>
            <w:r>
              <w:t xml:space="preserve">Lead Computer Engineer</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[Name]</w:t>
            </w:r>
          </w:p>
        </w:tc>
        <w:tc>
          <w:tcPr/>
          <w:p>
            <w:pPr>
              <w:pStyle w:val="Compact"/>
              <w:jc w:val="left"/>
            </w:pPr>
            <w:r>
              <w:t xml:space="preserve">Data Protection Officer</w:t>
            </w:r>
          </w:p>
        </w:tc>
        <w:tc>
          <w:tcPr/>
          <w:p>
            <w:pPr>
              <w:pStyle w:val="Compact"/>
              <w:jc w:val="left"/>
            </w:pPr>
            <w:r>
              <w:t xml:space="preserve">[Signature]</w:t>
            </w:r>
          </w:p>
        </w:tc>
        <w:tc>
          <w:tcPr/>
          <w:p>
            <w:pPr>
              <w:pStyle w:val="Compact"/>
              <w:jc w:val="left"/>
            </w:pPr>
            <w:r>
              <w:t xml:space="preserve">[Date]</w:t>
            </w:r>
          </w:p>
        </w:tc>
      </w:tr>
    </w:tbl>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Zurich</dc:title>
  <dc:creator/>
  <dc:language>en</dc:language>
  <cp:keywords/>
  <dcterms:created xsi:type="dcterms:W3CDTF">2026-10-10T02:39:01Z</dcterms:created>
  <dcterms:modified xsi:type="dcterms:W3CDTF">2026-10-10T02:39:01Z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