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experiment-protocol"/>
    <w:p>
      <w:pPr>
        <w:pStyle w:val="Heading1"/>
      </w:pPr>
      <w:r>
        <w:t xml:space="preserve">Experiment Protocol</w:t>
      </w:r>
    </w:p>
    <w:p>
      <w:pPr>
        <w:pStyle w:val="FirstParagraph"/>
      </w:pPr>
      <w:r>
        <w:rPr>
          <w:bCs/>
          <w:b/>
        </w:rPr>
        <w:t xml:space="preserve">Document Reference:</w:t>
      </w:r>
      <w:r>
        <w:t xml:space="preserve"> </w:t>
      </w:r>
      <w:r>
        <w:t xml:space="preserve">CP-BHM-2023-CE-001</w:t>
      </w:r>
    </w:p>
    <w:p>
      <w:pPr>
        <w:pStyle w:val="BodyText"/>
      </w:pPr>
      <w:r>
        <w:rPr>
          <w:bCs/>
          <w:b/>
        </w:rPr>
        <w:t xml:space="preserve">Location:</w:t>
      </w:r>
      <w:r>
        <w:t xml:space="preserve"> </w:t>
      </w:r>
      <w:r>
        <w:t xml:space="preserve">United Kingdom Birmingham, West Midlands</w:t>
      </w:r>
    </w:p>
    <w:p>
      <w:pPr>
        <w:pStyle w:val="BodyText"/>
      </w:pPr>
      <w:r>
        <w:rPr>
          <w:bCs/>
          <w:b/>
        </w:rPr>
        <w:t xml:space="preserve">Role:</w:t>
      </w:r>
      <w:r>
        <w:t xml:space="preserve"> </w:t>
      </w:r>
      <w:r>
        <w:t xml:space="preserve">Computer Engineer</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Execution</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to be conducted by a qualified Computer Engineer within the technological infrastructure of United Kingdom Birmingham. The primary objective is to evaluate the latency, throughput, and reliability of a proposed edge-computing architecture designed to support smart city initiatives in the Birmingham metropolitan area.</w:t>
      </w:r>
    </w:p>
    <w:p>
      <w:pPr>
        <w:pStyle w:val="BodyText"/>
      </w:pPr>
      <w:r>
        <w:t xml:space="preserve">Given the rapid digital transformation occurring in Birmingham, specifically within the Digbeth Tech Quarter and the broader West Midlands region, it is imperative that our hardware and software integration meets the highest standards of performance. This protocol ensures that the Computer Engineer follows a standardized methodology to validate system integrity before deployment.</w:t>
      </w:r>
    </w:p>
    <w:bookmarkEnd w:id="21"/>
    <w:bookmarkStart w:id="22" w:name="scope-and-applicability"/>
    <w:p>
      <w:pPr>
        <w:pStyle w:val="Heading2"/>
      </w:pPr>
      <w:r>
        <w:t xml:space="preserve">2. Scope and Applicability</w:t>
      </w:r>
    </w:p>
    <w:p>
      <w:pPr>
        <w:pStyle w:val="FirstParagraph"/>
      </w:pPr>
      <w:r>
        <w:t xml:space="preserve">This protocol applies specifically to the Computer Engineer responsible for the hardware-software interface testing. The scope includes:</w:t>
      </w:r>
    </w:p>
    <w:p>
      <w:pPr>
        <w:numPr>
          <w:ilvl w:val="0"/>
          <w:numId w:val="1001"/>
        </w:numPr>
        <w:pStyle w:val="Compact"/>
      </w:pPr>
      <w:r>
        <w:t xml:space="preserve">Configuration of embedded systems located at the test facility in Birmingham.</w:t>
      </w:r>
    </w:p>
    <w:p>
      <w:pPr>
        <w:numPr>
          <w:ilvl w:val="0"/>
          <w:numId w:val="1001"/>
        </w:numPr>
        <w:pStyle w:val="Compact"/>
      </w:pPr>
      <w:r>
        <w:t xml:space="preserve">Network stress testing simulating peak traffic conditions typical of the M6 corridor data exchange.</w:t>
      </w:r>
    </w:p>
    <w:p>
      <w:pPr>
        <w:numPr>
          <w:ilvl w:val="0"/>
          <w:numId w:val="1001"/>
        </w:numPr>
        <w:pStyle w:val="Compact"/>
      </w:pPr>
      <w:r>
        <w:t xml:space="preserve">Compliance verification against UK data protection regulations (GDPR) and local council safety standards.</w:t>
      </w:r>
    </w:p>
    <w:p>
      <w:pPr>
        <w:pStyle w:val="FirstParagraph"/>
      </w:pPr>
      <w:r>
        <w:t xml:space="preserve">The Computer Engineer must ensure that all experimental data is logged accurately and that the physical environment in Birmingham remains safe and compliant with health and safety regulations.</w:t>
      </w:r>
    </w:p>
    <w:bookmarkEnd w:id="22"/>
    <w:bookmarkStart w:id="23" w:name="roles-and-responsibilities"/>
    <w:p>
      <w:pPr>
        <w:pStyle w:val="Heading2"/>
      </w:pPr>
      <w:r>
        <w:t xml:space="preserve">3. Roles and Responsibilities</w:t>
      </w:r>
    </w:p>
    <w:p>
      <w:pPr>
        <w:pStyle w:val="FirstParagraph"/>
      </w:pPr>
      <w:r>
        <w:rPr>
          <w:bCs/>
          <w:b/>
        </w:rPr>
        <w:t xml:space="preserve">Lead Computer Engineer:</w:t>
      </w:r>
      <w:r>
        <w:t xml:space="preserve"> </w:t>
      </w:r>
      <w:r>
        <w:t xml:space="preserve">Responsible for the execution of the experiment, configuration of the testbed, and real-time monitoring of system metrics. The engineer must possess relevant certifications and experience in embedded systems and network architecture.</w:t>
      </w:r>
    </w:p>
    <w:p>
      <w:pPr>
        <w:pStyle w:val="BodyText"/>
      </w:pPr>
      <w:r>
        <w:rPr>
          <w:bCs/>
          <w:b/>
        </w:rPr>
        <w:t xml:space="preserve">Site Supervisor (Birmingham):</w:t>
      </w:r>
      <w:r>
        <w:t xml:space="preserve"> </w:t>
      </w:r>
      <w:r>
        <w:t xml:space="preserve">Ensures that the physical workspace in Birmingham adheres to local safety codes and provides access to necessary power and network infrastructure.</w:t>
      </w:r>
    </w:p>
    <w:p>
      <w:pPr>
        <w:pStyle w:val="BodyText"/>
      </w:pPr>
      <w:r>
        <w:rPr>
          <w:bCs/>
          <w:b/>
        </w:rPr>
        <w:t xml:space="preserve">Data Analyst:</w:t>
      </w:r>
      <w:r>
        <w:t xml:space="preserve"> </w:t>
      </w:r>
      <w:r>
        <w:t xml:space="preserve">Reviews the raw data collected by the Computer Engineer to verify statistical significance and accuracy.</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Edge Computing Nodes</w:t>
            </w:r>
          </w:p>
        </w:tc>
        <w:tc>
          <w:tcPr/>
          <w:p>
            <w:pPr>
              <w:pStyle w:val="Compact"/>
              <w:jc w:val="left"/>
            </w:pPr>
            <w:r>
              <w:t xml:space="preserve">ARM-based processors, 16GB RAM</w:t>
            </w:r>
          </w:p>
        </w:tc>
        <w:tc>
          <w:tcPr/>
          <w:p>
            <w:pPr>
              <w:pStyle w:val="Compact"/>
              <w:jc w:val="left"/>
            </w:pPr>
            <w:r>
              <w:t xml:space="preserve">5</w:t>
            </w:r>
          </w:p>
        </w:tc>
      </w:tr>
      <w:tr>
        <w:tc>
          <w:tcPr/>
          <w:p>
            <w:pPr>
              <w:pStyle w:val="Compact"/>
              <w:jc w:val="left"/>
            </w:pPr>
            <w:r>
              <w:t xml:space="preserve">Network Switches</w:t>
            </w:r>
          </w:p>
        </w:tc>
        <w:tc>
          <w:tcPr/>
          <w:p>
            <w:pPr>
              <w:pStyle w:val="Compact"/>
              <w:jc w:val="left"/>
            </w:pPr>
            <w:r>
              <w:t xml:space="preserve">10GbE Managed Switches</w:t>
            </w:r>
          </w:p>
        </w:tc>
        <w:tc>
          <w:tcPr/>
          <w:p>
            <w:pPr>
              <w:pStyle w:val="Compact"/>
              <w:jc w:val="left"/>
            </w:pPr>
            <w:r>
              <w:t xml:space="preserve">2</w:t>
            </w:r>
          </w:p>
        </w:tc>
      </w:tr>
      <w:tr>
        <w:tc>
          <w:tcPr/>
          <w:p>
            <w:pPr>
              <w:pStyle w:val="Compact"/>
              <w:jc w:val="left"/>
            </w:pPr>
            <w:r>
              <w:t xml:space="preserve">Monitoring Software</w:t>
            </w:r>
          </w:p>
        </w:tc>
        <w:tc>
          <w:tcPr/>
          <w:p>
            <w:pPr>
              <w:pStyle w:val="Compact"/>
              <w:jc w:val="left"/>
            </w:pPr>
            <w:r>
              <w:t xml:space="preserve">Custom Python-based telemetry suite</w:t>
            </w:r>
          </w:p>
        </w:tc>
        <w:tc>
          <w:tcPr/>
          <w:p>
            <w:pPr>
              <w:pStyle w:val="Compact"/>
              <w:jc w:val="left"/>
            </w:pPr>
            <w:r>
              <w:t xml:space="preserve">1 License</w:t>
            </w:r>
          </w:p>
        </w:tc>
      </w:tr>
      <w:tr>
        <w:tc>
          <w:tcPr/>
          <w:p>
            <w:pPr>
              <w:pStyle w:val="Compact"/>
              <w:jc w:val="left"/>
            </w:pPr>
            <w:r>
              <w:t xml:space="preserve">Power Supply Units</w:t>
            </w:r>
          </w:p>
        </w:tc>
        <w:tc>
          <w:tcPr/>
          <w:p>
            <w:pPr>
              <w:pStyle w:val="Compact"/>
              <w:jc w:val="left"/>
            </w:pPr>
            <w:r>
              <w:t xml:space="preserve">UPS with surge protection (UK Standard)</w:t>
            </w:r>
          </w:p>
        </w:tc>
        <w:tc>
          <w:tcPr/>
          <w:p>
            <w:pPr>
              <w:pStyle w:val="Compact"/>
              <w:jc w:val="left"/>
            </w:pPr>
            <w:r>
              <w:t xml:space="preserve">3</w:t>
            </w:r>
          </w:p>
        </w:tc>
      </w:tr>
    </w:tbl>
    <w:bookmarkEnd w:id="24"/>
    <w:bookmarkStart w:id="29" w:name="experimental-procedure"/>
    <w:p>
      <w:pPr>
        <w:pStyle w:val="Heading2"/>
      </w:pPr>
      <w:r>
        <w:t xml:space="preserve">5. Experimental Procedure</w:t>
      </w:r>
    </w:p>
    <w:bookmarkStart w:id="25" w:name="preparation-phase"/>
    <w:p>
      <w:pPr>
        <w:pStyle w:val="Heading3"/>
      </w:pPr>
      <w:r>
        <w:t xml:space="preserve">5.1. Preparation Phase</w:t>
      </w:r>
    </w:p>
    <w:p>
      <w:pPr>
        <w:pStyle w:val="FirstParagraph"/>
      </w:pPr>
      <w:r>
        <w:t xml:space="preserve">The Computer Engineer must arrive at the Birmingham facility at least one hour prior to the scheduled start time. During this period, the engineer will verify the physical connections of all hardware components. It is critical to ensure that the power supply is stable and that the network cables are securely terminated. The engineer must also calibrate the monitoring sensors to ensure accurate data collection.</w:t>
      </w:r>
    </w:p>
    <w:bookmarkEnd w:id="25"/>
    <w:bookmarkStart w:id="26" w:name="initialization-phase"/>
    <w:p>
      <w:pPr>
        <w:pStyle w:val="Heading3"/>
      </w:pPr>
      <w:r>
        <w:t xml:space="preserve">5.2. Initialization Phase</w:t>
      </w:r>
    </w:p>
    <w:p>
      <w:pPr>
        <w:pStyle w:val="FirstParagraph"/>
      </w:pPr>
      <w:r>
        <w:t xml:space="preserve">Once the hardware is verified, the Computer Engineer will boot the edge computing nodes and initialize the operating systems. The engineer must confirm that all nodes are communicating via the local area network (LAN) and that the telemetry software is actively logging data. Any errors during this phase must be documented and resolved before proceeding.</w:t>
      </w:r>
    </w:p>
    <w:bookmarkEnd w:id="26"/>
    <w:bookmarkStart w:id="27" w:name="execution-phase"/>
    <w:p>
      <w:pPr>
        <w:pStyle w:val="Heading3"/>
      </w:pPr>
      <w:r>
        <w:t xml:space="preserve">5.3. Execution Phase</w:t>
      </w:r>
    </w:p>
    <w:p>
      <w:pPr>
        <w:pStyle w:val="FirstParagraph"/>
      </w:pPr>
      <w:r>
        <w:t xml:space="preserve">The core of the experiment involves subjecting the system to varying loads. The Computer Engineer will initiate a series of automated scripts that simulate data traffic patterns observed in Birmingham during peak hours. The engineer must monitor the system's response time, CPU utilization, and memory usage in real-time. If any metric exceeds the predefined threshold, the engineer must pause the experiment and investigate the cause.</w:t>
      </w:r>
    </w:p>
    <w:bookmarkEnd w:id="27"/>
    <w:bookmarkStart w:id="28" w:name="termination-phase"/>
    <w:p>
      <w:pPr>
        <w:pStyle w:val="Heading3"/>
      </w:pPr>
      <w:r>
        <w:t xml:space="preserve">5.4. Termination Phase</w:t>
      </w:r>
    </w:p>
    <w:p>
      <w:pPr>
        <w:pStyle w:val="FirstParagraph"/>
      </w:pPr>
      <w:r>
        <w:t xml:space="preserve">After the completion of the stress tests, the Computer Engineer will gracefully shut down the systems to prevent data corruption. All logs and data files must be securely backed up to the central server. The engineer must then power down the hardware and secure the facility.</w:t>
      </w:r>
    </w:p>
    <w:bookmarkEnd w:id="28"/>
    <w:bookmarkEnd w:id="29"/>
    <w:bookmarkStart w:id="30" w:name="safety-and-compliance"/>
    <w:p>
      <w:pPr>
        <w:pStyle w:val="Heading2"/>
      </w:pPr>
      <w:r>
        <w:t xml:space="preserve">6. Safety and Compliance</w:t>
      </w:r>
    </w:p>
    <w:p>
      <w:pPr>
        <w:pStyle w:val="FirstParagraph"/>
      </w:pPr>
      <w:r>
        <w:t xml:space="preserve">Safety is paramount in this Experiment Protocol. The Computer Engineer must adhere to all health and safety guidelines applicable in the United Kingdom. This includes wearing appropriate personal protective equipment (PPE) when handling electrical components and ensuring that the workspace is free from hazards.</w:t>
      </w:r>
    </w:p>
    <w:p>
      <w:pPr>
        <w:pStyle w:val="BodyText"/>
      </w:pPr>
      <w:r>
        <w:t xml:space="preserve">Furthermore, the engineer must ensure that all data collected during the experiment is handled in accordance with the UK General Data Protection Regulation (GDPR). Any personal data inadvertently captured must be anonymized or deleted immediately.</w:t>
      </w:r>
    </w:p>
    <w:bookmarkEnd w:id="30"/>
    <w:bookmarkStart w:id="31" w:name="data-analysis-and-reporting"/>
    <w:p>
      <w:pPr>
        <w:pStyle w:val="Heading2"/>
      </w:pPr>
      <w:r>
        <w:t xml:space="preserve">7. Data Analysis and Reporting</w:t>
      </w:r>
    </w:p>
    <w:p>
      <w:pPr>
        <w:pStyle w:val="FirstParagraph"/>
      </w:pPr>
      <w:r>
        <w:t xml:space="preserve">Upon completion of the experiment, the Computer Engineer will compile a detailed report summarizing the findings. This report will include:</w:t>
      </w:r>
    </w:p>
    <w:p>
      <w:pPr>
        <w:numPr>
          <w:ilvl w:val="0"/>
          <w:numId w:val="1002"/>
        </w:numPr>
        <w:pStyle w:val="Compact"/>
      </w:pPr>
      <w:r>
        <w:t xml:space="preserve">A summary of the experimental setup and conditions.</w:t>
      </w:r>
    </w:p>
    <w:p>
      <w:pPr>
        <w:numPr>
          <w:ilvl w:val="0"/>
          <w:numId w:val="1002"/>
        </w:numPr>
        <w:pStyle w:val="Compact"/>
      </w:pPr>
      <w:r>
        <w:t xml:space="preserve">Graphs and charts illustrating system performance metrics.</w:t>
      </w:r>
    </w:p>
    <w:p>
      <w:pPr>
        <w:numPr>
          <w:ilvl w:val="0"/>
          <w:numId w:val="1002"/>
        </w:numPr>
        <w:pStyle w:val="Compact"/>
      </w:pPr>
      <w:r>
        <w:t xml:space="preserve">An analysis of any anomalies or issues encountered during the experiment.</w:t>
      </w:r>
    </w:p>
    <w:p>
      <w:pPr>
        <w:numPr>
          <w:ilvl w:val="0"/>
          <w:numId w:val="1002"/>
        </w:numPr>
        <w:pStyle w:val="Compact"/>
      </w:pPr>
      <w:r>
        <w:t xml:space="preserve">Recommendations for system optimization based on the results.</w:t>
      </w:r>
    </w:p>
    <w:p>
      <w:pPr>
        <w:pStyle w:val="FirstParagraph"/>
      </w:pPr>
      <w:r>
        <w:t xml:space="preserve">The report must be submitted to the project manager within five business days of the experiment's completion.</w:t>
      </w:r>
    </w:p>
    <w:bookmarkEnd w:id="31"/>
    <w:bookmarkStart w:id="32" w:name="approval-and-signatures"/>
    <w:p>
      <w:pPr>
        <w:pStyle w:val="Heading2"/>
      </w:pPr>
      <w:r>
        <w:t xml:space="preserve">8. Approval and Signatures</w:t>
      </w:r>
    </w:p>
    <w:p>
      <w:pPr>
        <w:pStyle w:val="FirstParagraph"/>
      </w:pPr>
      <w:r>
        <w:t xml:space="preserve">By signing below, the Computer Engineer acknowledges that they have read, understood, and agree to follow this Experiment Protocol.</w:t>
      </w:r>
    </w:p>
    <w:p>
      <w:pPr>
        <w:pStyle w:val="BodyText"/>
      </w:pPr>
      <w:r>
        <w:rPr>
          <w:bCs/>
          <w:b/>
        </w:rPr>
        <w:t xml:space="preserve">Computer Engineer Name:</w:t>
      </w:r>
    </w:p>
    <w:p>
      <w:pPr>
        <w:pStyle w:val="BodyText"/>
      </w:pPr>
      <w:r>
        <w:rPr>
          <w:bCs/>
          <w:b/>
        </w:rPr>
        <w:t xml:space="preserve">Date:</w:t>
      </w:r>
    </w:p>
    <w:p>
      <w:pPr>
        <w:pStyle w:val="BodyText"/>
      </w:pPr>
      <w:r>
        <w:rPr>
          <w:bCs/>
          <w:b/>
        </w:rPr>
        <w:t xml:space="preserve">Project Manager Name: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United Kingdom Birmingham</dc:title>
  <dc:creator/>
  <dc:language>en</dc:language>
  <cp:keywords/>
  <dcterms:created xsi:type="dcterms:W3CDTF">2026-10-10T06:11:26Z</dcterms:created>
  <dcterms:modified xsi:type="dcterms:W3CDTF">2026-10-10T06:11:26Z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