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San</w:t>
      </w:r>
      <w:r>
        <w:t xml:space="preserve"> </w:t>
      </w:r>
      <w:r>
        <w:t xml:space="preserve">Francisco</w:t>
      </w:r>
    </w:p>
    <w:bookmarkStart w:id="20" w:name="X423a73c82371749a85616414cec4f1ffaf9bb84"/>
    <w:p>
      <w:pPr>
        <w:pStyle w:val="Heading1"/>
      </w:pPr>
      <w:r>
        <w:t xml:space="preserve">Experiment Protocol: Computer Engineer Performance in San Francisco</w:t>
      </w:r>
    </w:p>
    <w:p>
      <w:pPr>
        <w:pStyle w:val="FirstParagraph"/>
      </w:pPr>
      <w:r>
        <w:rPr>
          <w:bCs/>
          <w:b/>
        </w:rPr>
        <w:t xml:space="preserve">Document ID:</w:t>
      </w:r>
      <w:r>
        <w:t xml:space="preserve"> </w:t>
      </w:r>
      <w:r>
        <w:t xml:space="preserve">EP-CE-SF-2023-001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San Francisco, United States</w:t>
      </w:r>
    </w:p>
    <w:p>
      <w:pPr>
        <w:pStyle w:val="BodyText"/>
      </w:pPr>
      <w:r>
        <w:rPr>
          <w:bCs/>
          <w:b/>
        </w:rPr>
        <w:t xml:space="preserve">Prepared by:</w:t>
      </w:r>
      <w:r>
        <w:t xml:space="preserve"> </w:t>
      </w:r>
      <w:r>
        <w:t xml:space="preserve">Research and Development Division</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efficiency, and adaptability of Computer Engineers working in the dynamic technological environment of San Francisco, United States. The primary objective is to assess how local factors, such as infrastructure, regulatory requirements, and market demands, influence the productivity and innovation capabilities of Computer Engineers.</w:t>
      </w:r>
    </w:p>
    <w:p>
      <w:pPr>
        <w:pStyle w:val="BodyText"/>
      </w:pPr>
      <w:r>
        <w:t xml:space="preserve">San Francisco is a global hub for technology and innovation, home to numerous startups, established tech giants, and research institutions. This unique ecosystem provides an ideal setting for studying the impact of environmental and organizational factors on the work of Computer Engineers.</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productivity of Computer Engineers in terms of code quality, project completion rates, and problem-solving efficiency.</w:t>
      </w:r>
    </w:p>
    <w:p>
      <w:pPr>
        <w:numPr>
          <w:ilvl w:val="0"/>
          <w:numId w:val="1001"/>
        </w:numPr>
        <w:pStyle w:val="Compact"/>
      </w:pPr>
      <w:r>
        <w:t xml:space="preserve">To evaluate the impact of San Francisco's technological infrastructure on the workflow and output of Computer Engineers.</w:t>
      </w:r>
    </w:p>
    <w:p>
      <w:pPr>
        <w:numPr>
          <w:ilvl w:val="0"/>
          <w:numId w:val="1001"/>
        </w:numPr>
        <w:pStyle w:val="Compact"/>
      </w:pPr>
      <w:r>
        <w:t xml:space="preserve">To assess the adaptability of Computer Engineers to local regulatory frameworks, including data privacy laws and environmental regulations.</w:t>
      </w:r>
    </w:p>
    <w:p>
      <w:pPr>
        <w:numPr>
          <w:ilvl w:val="0"/>
          <w:numId w:val="1001"/>
        </w:numPr>
        <w:pStyle w:val="Compact"/>
      </w:pPr>
      <w:r>
        <w:t xml:space="preserve">To identify best practices and challenges faced by Computer Engineers in the San Francisco tech ecosystem.</w:t>
      </w:r>
    </w:p>
    <w:bookmarkEnd w:id="22"/>
    <w:bookmarkStart w:id="23" w:name="scope"/>
    <w:p>
      <w:pPr>
        <w:pStyle w:val="Heading2"/>
      </w:pPr>
      <w:r>
        <w:t xml:space="preserve">3. Scope</w:t>
      </w:r>
    </w:p>
    <w:p>
      <w:pPr>
        <w:pStyle w:val="FirstParagraph"/>
      </w:pPr>
      <w:r>
        <w:t xml:space="preserve">This experiment will focus on Computer Engineers employed in software development, hardware design, and systems integration roles within San Francisco. The study will include professionals from various organizations, ranging from startups to large corporations, to ensure a comprehensive analysis.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selected based on the following criteria:</w:t>
      </w:r>
    </w:p>
    <w:p>
      <w:pPr>
        <w:numPr>
          <w:ilvl w:val="0"/>
          <w:numId w:val="1002"/>
        </w:numPr>
        <w:pStyle w:val="Compact"/>
      </w:pPr>
      <w:r>
        <w:t xml:space="preserve">Employment as a Computer Engineer in San Francisco for at least six months.</w:t>
      </w:r>
    </w:p>
    <w:p>
      <w:pPr>
        <w:numPr>
          <w:ilvl w:val="0"/>
          <w:numId w:val="1002"/>
        </w:numPr>
        <w:pStyle w:val="Compact"/>
      </w:pPr>
      <w:r>
        <w:t xml:space="preserve">Experience in at least one of the following areas: software development, hardware design, or systems integration.</w:t>
      </w:r>
    </w:p>
    <w:p>
      <w:pPr>
        <w:numPr>
          <w:ilvl w:val="0"/>
          <w:numId w:val="1002"/>
        </w:numPr>
        <w:pStyle w:val="Compact"/>
      </w:pPr>
      <w:r>
        <w:t xml:space="preserve">Willingness to participate in surveys, interviews, and performance assessments.</w:t>
      </w:r>
    </w:p>
    <w:p>
      <w:pPr>
        <w:pStyle w:val="FirstParagraph"/>
      </w:pPr>
      <w:r>
        <w:t xml:space="preserve">A total of 100 participants will be recruited to ensure statistical significance.</w:t>
      </w:r>
    </w:p>
    <w:bookmarkEnd w:id="24"/>
    <w:bookmarkStart w:id="25" w:name="data-collection"/>
    <w:p>
      <w:pPr>
        <w:pStyle w:val="Heading3"/>
      </w:pPr>
      <w:r>
        <w:t xml:space="preserve">4.2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Participants will complete online surveys assessing their work environment, tools, and challenges.</w:t>
      </w:r>
    </w:p>
    <w:p>
      <w:pPr>
        <w:numPr>
          <w:ilvl w:val="0"/>
          <w:numId w:val="1003"/>
        </w:numPr>
        <w:pStyle w:val="Compact"/>
      </w:pPr>
      <w:r>
        <w:rPr>
          <w:bCs/>
          <w:b/>
        </w:rPr>
        <w:t xml:space="preserve">Interviews:</w:t>
      </w:r>
      <w:r>
        <w:t xml:space="preserve"> </w:t>
      </w:r>
      <w:r>
        <w:t xml:space="preserve">Semi-structured interviews will be conducted to gather qualitative insights.</w:t>
      </w:r>
    </w:p>
    <w:p>
      <w:pPr>
        <w:numPr>
          <w:ilvl w:val="0"/>
          <w:numId w:val="1003"/>
        </w:numPr>
        <w:pStyle w:val="Compact"/>
      </w:pPr>
      <w:r>
        <w:rPr>
          <w:bCs/>
          <w:b/>
        </w:rPr>
        <w:t xml:space="preserve">Performance Metrics:</w:t>
      </w:r>
      <w:r>
        <w:t xml:space="preserve"> </w:t>
      </w:r>
      <w:r>
        <w:t xml:space="preserve">Objective measures such as code quality, project timelines, and bug resolution rates will be analyzed.</w:t>
      </w:r>
    </w:p>
    <w:p>
      <w:pPr>
        <w:numPr>
          <w:ilvl w:val="0"/>
          <w:numId w:val="1003"/>
        </w:numPr>
        <w:pStyle w:val="Compact"/>
      </w:pPr>
      <w:r>
        <w:rPr>
          <w:bCs/>
          <w:b/>
        </w:rPr>
        <w:t xml:space="preserve">Observation:</w:t>
      </w:r>
      <w:r>
        <w:t xml:space="preserve"> </w:t>
      </w:r>
      <w:r>
        <w:t xml:space="preserve">Researchers will observe workflows in selected organizations to understand real-world practices.</w:t>
      </w:r>
    </w:p>
    <w:bookmarkEnd w:id="25"/>
    <w:bookmarkStart w:id="26" w:name="experimental-design"/>
    <w:p>
      <w:pPr>
        <w:pStyle w:val="Heading3"/>
      </w:pPr>
      <w:r>
        <w:t xml:space="preserve">4.3 Experimental Design</w:t>
      </w:r>
    </w:p>
    <w:p>
      <w:pPr>
        <w:pStyle w:val="FirstParagraph"/>
      </w:pPr>
      <w:r>
        <w:t xml:space="preserve">The experiment will be conducted over a period of six months. Participants will be divided into two groups:</w:t>
      </w:r>
    </w:p>
    <w:p>
      <w:pPr>
        <w:numPr>
          <w:ilvl w:val="0"/>
          <w:numId w:val="1004"/>
        </w:numPr>
        <w:pStyle w:val="Compact"/>
      </w:pPr>
      <w:r>
        <w:rPr>
          <w:bCs/>
          <w:b/>
        </w:rPr>
        <w:t xml:space="preserve">Control Group:</w:t>
      </w:r>
      <w:r>
        <w:t xml:space="preserve"> </w:t>
      </w:r>
      <w:r>
        <w:t xml:space="preserve">Engineers working under standard conditions without additional interventions.</w:t>
      </w:r>
    </w:p>
    <w:p>
      <w:pPr>
        <w:numPr>
          <w:ilvl w:val="0"/>
          <w:numId w:val="1004"/>
        </w:numPr>
        <w:pStyle w:val="Compact"/>
      </w:pPr>
      <w:r>
        <w:rPr>
          <w:bCs/>
          <w:b/>
        </w:rPr>
        <w:t xml:space="preserve">Experimental Group:</w:t>
      </w:r>
      <w:r>
        <w:t xml:space="preserve"> </w:t>
      </w:r>
      <w:r>
        <w:t xml:space="preserve">Engineers provided with enhanced tools, training, or resources tailored to San Francisco's tech ecosystem.</w:t>
      </w:r>
    </w:p>
    <w:p>
      <w:pPr>
        <w:pStyle w:val="FirstParagraph"/>
      </w:pPr>
      <w:r>
        <w:t xml:space="preserve">Performance metrics will be compared between the two groups to determine the impact of the interventions.</w:t>
      </w:r>
    </w:p>
    <w:bookmarkEnd w:id="26"/>
    <w:bookmarkEnd w:id="27"/>
    <w:bookmarkStart w:id="31" w:name="procedures"/>
    <w:p>
      <w:pPr>
        <w:pStyle w:val="Heading2"/>
      </w:pPr>
      <w:r>
        <w:t xml:space="preserve">5. Procedures</w:t>
      </w:r>
    </w:p>
    <w:bookmarkStart w:id="28" w:name="preparation"/>
    <w:p>
      <w:pPr>
        <w:pStyle w:val="Heading3"/>
      </w:pPr>
      <w:r>
        <w:t xml:space="preserve">5.1 Preparation</w:t>
      </w:r>
    </w:p>
    <w:p>
      <w:pPr>
        <w:pStyle w:val="FirstParagraph"/>
      </w:pPr>
      <w:r>
        <w:t xml:space="preserve">Before the experiment begins, the following steps will be taken:</w:t>
      </w:r>
    </w:p>
    <w:p>
      <w:pPr>
        <w:numPr>
          <w:ilvl w:val="0"/>
          <w:numId w:val="1005"/>
        </w:numPr>
        <w:pStyle w:val="Compact"/>
      </w:pPr>
      <w:r>
        <w:t xml:space="preserve">Recruit participants and obtain informed consent.</w:t>
      </w:r>
    </w:p>
    <w:p>
      <w:pPr>
        <w:numPr>
          <w:ilvl w:val="0"/>
          <w:numId w:val="1005"/>
        </w:numPr>
        <w:pStyle w:val="Compact"/>
      </w:pPr>
      <w:r>
        <w:t xml:space="preserve">Set up data collection tools, including survey platforms and performance tracking systems.</w:t>
      </w:r>
    </w:p>
    <w:p>
      <w:pPr>
        <w:numPr>
          <w:ilvl w:val="0"/>
          <w:numId w:val="1005"/>
        </w:numPr>
        <w:pStyle w:val="Compact"/>
      </w:pPr>
      <w:r>
        <w:t xml:space="preserve">Train researchers on data collection and analysis procedures.</w:t>
      </w:r>
    </w:p>
    <w:bookmarkEnd w:id="28"/>
    <w:bookmarkStart w:id="29" w:name="execution"/>
    <w:p>
      <w:pPr>
        <w:pStyle w:val="Heading3"/>
      </w:pPr>
      <w:r>
        <w:t xml:space="preserve">5.2 Execution</w:t>
      </w:r>
    </w:p>
    <w:p>
      <w:pPr>
        <w:pStyle w:val="FirstParagraph"/>
      </w:pPr>
      <w:r>
        <w:t xml:space="preserve">During the experiment, the following activities will be carried out:</w:t>
      </w:r>
    </w:p>
    <w:p>
      <w:pPr>
        <w:numPr>
          <w:ilvl w:val="0"/>
          <w:numId w:val="1006"/>
        </w:numPr>
        <w:pStyle w:val="Compact"/>
      </w:pPr>
      <w:r>
        <w:t xml:space="preserve">Distribute surveys and conduct interviews at regular intervals.</w:t>
      </w:r>
    </w:p>
    <w:p>
      <w:pPr>
        <w:numPr>
          <w:ilvl w:val="0"/>
          <w:numId w:val="1006"/>
        </w:numPr>
        <w:pStyle w:val="Compact"/>
      </w:pPr>
      <w:r>
        <w:t xml:space="preserve">Monitor performance metrics using automated tools.</w:t>
      </w:r>
    </w:p>
    <w:p>
      <w:pPr>
        <w:numPr>
          <w:ilvl w:val="0"/>
          <w:numId w:val="1006"/>
        </w:numPr>
        <w:pStyle w:val="Compact"/>
      </w:pPr>
      <w:r>
        <w:t xml:space="preserve">Provide interventions to the experimental group as planned.</w:t>
      </w:r>
    </w:p>
    <w:p>
      <w:pPr>
        <w:numPr>
          <w:ilvl w:val="0"/>
          <w:numId w:val="1006"/>
        </w:numPr>
        <w:pStyle w:val="Compact"/>
      </w:pPr>
      <w:r>
        <w:t xml:space="preserve">Document any unexpected events or challenges.</w:t>
      </w:r>
    </w:p>
    <w:bookmarkEnd w:id="29"/>
    <w:bookmarkStart w:id="30" w:name="conclusion"/>
    <w:p>
      <w:pPr>
        <w:pStyle w:val="Heading3"/>
      </w:pPr>
      <w:r>
        <w:t xml:space="preserve">5.3 Conclusion</w:t>
      </w:r>
    </w:p>
    <w:p>
      <w:pPr>
        <w:pStyle w:val="FirstParagraph"/>
      </w:pPr>
      <w:r>
        <w:t xml:space="preserve">At the end of the experiment, the following steps will be taken:</w:t>
      </w:r>
    </w:p>
    <w:p>
      <w:pPr>
        <w:numPr>
          <w:ilvl w:val="0"/>
          <w:numId w:val="1007"/>
        </w:numPr>
        <w:pStyle w:val="Compact"/>
      </w:pPr>
      <w:r>
        <w:t xml:space="preserve">Analyze collected data using statistical methods.</w:t>
      </w:r>
    </w:p>
    <w:p>
      <w:pPr>
        <w:numPr>
          <w:ilvl w:val="0"/>
          <w:numId w:val="1007"/>
        </w:numPr>
        <w:pStyle w:val="Compact"/>
      </w:pPr>
      <w:r>
        <w:t xml:space="preserve">Compare results between the control and experimental groups.</w:t>
      </w:r>
    </w:p>
    <w:p>
      <w:pPr>
        <w:numPr>
          <w:ilvl w:val="0"/>
          <w:numId w:val="1007"/>
        </w:numPr>
        <w:pStyle w:val="Compact"/>
      </w:pPr>
      <w:r>
        <w:t xml:space="preserve">Prepare a final report summarizing findings and recommendations.</w:t>
      </w:r>
    </w:p>
    <w:bookmarkEnd w:id="30"/>
    <w:bookmarkEnd w:id="31"/>
    <w:bookmarkStart w:id="32" w:name="ethical-considerations"/>
    <w:p>
      <w:pPr>
        <w:pStyle w:val="Heading2"/>
      </w:pPr>
      <w:r>
        <w:t xml:space="preserve">6. Ethical Considerations</w:t>
      </w:r>
    </w:p>
    <w:p>
      <w:pPr>
        <w:pStyle w:val="FirstParagraph"/>
      </w:pPr>
      <w:r>
        <w:t xml:space="preserve">This experiment will adhere to ethical guidelines to protect the rights and well-being of participants. Key considerations include:</w:t>
      </w:r>
    </w:p>
    <w:p>
      <w:pPr>
        <w:numPr>
          <w:ilvl w:val="0"/>
          <w:numId w:val="1008"/>
        </w:numPr>
        <w:pStyle w:val="Compact"/>
      </w:pPr>
      <w:r>
        <w:t xml:space="preserve">Obtaining informed consent from all participants.</w:t>
      </w:r>
    </w:p>
    <w:p>
      <w:pPr>
        <w:numPr>
          <w:ilvl w:val="0"/>
          <w:numId w:val="1008"/>
        </w:numPr>
        <w:pStyle w:val="Compact"/>
      </w:pPr>
      <w:r>
        <w:t xml:space="preserve">Ensuring confidentiality and anonymity of data.</w:t>
      </w:r>
    </w:p>
    <w:p>
      <w:pPr>
        <w:numPr>
          <w:ilvl w:val="0"/>
          <w:numId w:val="1008"/>
        </w:numPr>
        <w:pStyle w:val="Compact"/>
      </w:pPr>
      <w:r>
        <w:t xml:space="preserve">Minimizing any potential risks or disruptions to participants' work.</w:t>
      </w:r>
    </w:p>
    <w:bookmarkEnd w:id="32"/>
    <w:bookmarkStart w:id="33" w:name="expected-outcomes"/>
    <w:p>
      <w:pPr>
        <w:pStyle w:val="Heading2"/>
      </w:pPr>
      <w:r>
        <w:t xml:space="preserve">7. Expected Outcomes</w:t>
      </w:r>
    </w:p>
    <w:p>
      <w:pPr>
        <w:pStyle w:val="FirstParagraph"/>
      </w:pPr>
      <w:r>
        <w:t xml:space="preserve">The experiment is expected to provide valuable insights into the factors influencing the performance of Computer Engineers in San Francisco. Key outcomes may include:</w:t>
      </w:r>
    </w:p>
    <w:p>
      <w:pPr>
        <w:numPr>
          <w:ilvl w:val="0"/>
          <w:numId w:val="1009"/>
        </w:numPr>
        <w:pStyle w:val="Compact"/>
      </w:pPr>
      <w:r>
        <w:t xml:space="preserve">Identification of best practices for enhancing productivity and innovation.</w:t>
      </w:r>
    </w:p>
    <w:p>
      <w:pPr>
        <w:numPr>
          <w:ilvl w:val="0"/>
          <w:numId w:val="1009"/>
        </w:numPr>
        <w:pStyle w:val="Compact"/>
      </w:pPr>
      <w:r>
        <w:t xml:space="preserve">Understanding of the impact of local regulations and infrastructure on engineering work.</w:t>
      </w:r>
    </w:p>
    <w:p>
      <w:pPr>
        <w:numPr>
          <w:ilvl w:val="0"/>
          <w:numId w:val="1009"/>
        </w:numPr>
        <w:pStyle w:val="Compact"/>
      </w:pPr>
      <w:r>
        <w:t xml:space="preserve">Recommendations for organizations seeking to optimize their engineering teams in San Francisco.</w:t>
      </w:r>
    </w:p>
    <w:bookmarkEnd w:id="33"/>
    <w:bookmarkStart w:id="34" w:name="conclusion-1"/>
    <w:p>
      <w:pPr>
        <w:pStyle w:val="Heading2"/>
      </w:pPr>
      <w:r>
        <w:t xml:space="preserve">8. Conclusion</w:t>
      </w:r>
    </w:p>
    <w:p>
      <w:pPr>
        <w:pStyle w:val="FirstParagraph"/>
      </w:pPr>
      <w:r>
        <w:t xml:space="preserve">This Experiment Protocol provides a structured approach to studying the performance of Computer Engineers in San Francisco, United States. By following the outlined procedures, researchers aim to generate actionable insights that can benefit both individual engineers and organizations operating in this vibrant tech ecosystem.</w:t>
      </w:r>
    </w:p>
    <w:bookmarkEnd w:id="34"/>
    <w:p>
      <w:pPr>
        <w:pStyle w:val="BodyText"/>
      </w:pPr>
      <w:r>
        <w:t xml:space="preserve">© 2023 Research and Development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San Francisco</dc:title>
  <dc:creator/>
  <dc:language>en</dc:language>
  <cp:keywords/>
  <dcterms:created xsi:type="dcterms:W3CDTF">2026-10-10T01:51:58Z</dcterms:created>
  <dcterms:modified xsi:type="dcterms:W3CDTF">2026-10-10T01:51:58Z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