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Assessment</w:t>
      </w:r>
    </w:p>
    <w:p>
      <w:pPr>
        <w:pStyle w:val="FirstParagraph"/>
      </w:pPr>
      <w:r>
        <w:rPr>
          <w:bCs/>
          <w:b/>
        </w:rPr>
        <w:t xml:space="preserve">Document ID:</w:t>
      </w:r>
      <w:r>
        <w:t xml:space="preserve"> </w:t>
      </w:r>
      <w:r>
        <w:t xml:space="preserve">EXP-CO-MEL-2024-001</w:t>
      </w:r>
      <w:r>
        <w:br/>
      </w:r>
      <w:r>
        <w:rPr>
          <w:bCs/>
          <w:b/>
        </w:rPr>
        <w:t xml:space="preserve">Version:</w:t>
      </w:r>
      <w:r>
        <w:t xml:space="preserve"> </w:t>
      </w:r>
      <w:r>
        <w:t xml:space="preserve">1.0</w:t>
      </w:r>
    </w:p>
    <w:p>
      <w:pPr>
        <w:pStyle w:val="BodyText"/>
      </w:pPr>
      <w:r>
        <w:rPr>
          <w:bCs/>
          <w:b/>
        </w:rPr>
        <w:t xml:space="preserve">Date:</w:t>
      </w:r>
      <w:r>
        <w:t xml:space="preserve"> </w:t>
      </w:r>
      <w:r>
        <w:t xml:space="preserve">October 26, 2023</w:t>
      </w:r>
      <w:r>
        <w:br/>
      </w:r>
      <w:r>
        <w:rPr>
          <w:bCs/>
          <w:b/>
        </w:rPr>
        <w:t xml:space="preserve">Location:</w:t>
      </w:r>
      <w:r>
        <w:t xml:space="preserve"> </w:t>
      </w:r>
      <w:r>
        <w:t xml:space="preserve">Australia Melbourne</w:t>
      </w:r>
    </w:p>
    <w:bookmarkStart w:id="35" w:name="X63826a940881cc29e47d342a8bd57693c3339d0"/>
    <w:p>
      <w:pPr>
        <w:pStyle w:val="Heading1"/>
      </w:pPr>
      <w:r>
        <w:t xml:space="preserve">Experiment Protocol: Advanced Behavioral Analysis and Threat Detection in Customs Officer Operations</w:t>
      </w:r>
    </w:p>
    <w:bookmarkStart w:id="20" w:name="introduction-and-background"/>
    <w:p>
      <w:pPr>
        <w:pStyle w:val="Heading2"/>
      </w:pPr>
      <w:r>
        <w:t xml:space="preserve">1. Introduction and Background</w:t>
      </w:r>
    </w:p>
    <w:p>
      <w:pPr>
        <w:pStyle w:val="FirstParagraph"/>
      </w:pPr>
      <w:r>
        <w:t xml:space="preserve">This Experiment Protocol outlines the methodology for a controlled study designed to evaluate the efficacy of new behavioral detection training modules for Customs Officers operating within the jurisdiction of Australia Melbourne. As a primary gateway for international trade and travel, the Melbourne region, specifically encompassing Tullamarine Airport and Port of Melbourne, faces unique challenges regarding biosecurity, illicit goods trafficking, and border integrity.</w:t>
      </w:r>
    </w:p>
    <w:p>
      <w:pPr>
        <w:pStyle w:val="BodyText"/>
      </w:pPr>
      <w:r>
        <w:t xml:space="preserve">The Australian Border Force (ABF) is committed to maintaining the highest standards of border protection. This experiment aims to quantify the impact of a newly developed "Melbourne Contextual Awareness" training program on the decision-making speed and accuracy of Customs Officers. The study will simulate high-pressure environments typical of the Australia Melbourne border control points to ensure data relevance and operational applicability.</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improvement in threat detection rates among Customs Officers after undergoing the specialized training.</w:t>
      </w:r>
    </w:p>
    <w:p>
      <w:pPr>
        <w:numPr>
          <w:ilvl w:val="0"/>
          <w:numId w:val="1001"/>
        </w:numPr>
        <w:pStyle w:val="Compact"/>
      </w:pPr>
      <w:r>
        <w:t xml:space="preserve">To assess the reduction in false-positive rates during passenger and cargo screening in simulated Australia Melbourne scenarios.</w:t>
      </w:r>
    </w:p>
    <w:p>
      <w:pPr>
        <w:numPr>
          <w:ilvl w:val="0"/>
          <w:numId w:val="1001"/>
        </w:numPr>
        <w:pStyle w:val="Compact"/>
      </w:pPr>
      <w:r>
        <w:t xml:space="preserve">To evaluate the psychological resilience and stress management capabilities of officers during peak operational hours.</w:t>
      </w:r>
    </w:p>
    <w:p>
      <w:pPr>
        <w:numPr>
          <w:ilvl w:val="0"/>
          <w:numId w:val="1001"/>
        </w:numPr>
        <w:pStyle w:val="Compact"/>
      </w:pPr>
      <w:r>
        <w:t xml:space="preserve">To provide empirical data to support the nationwide rollout of the training curriculum.</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utilizes a randomized controlled trial (RCT) design. Participants will be divided into two groups: the Control Group and the Experimental Group. Both groups will perform identical tasks within a high-fidelity simulation environment located at a secure training facility in Australia Melbourne.</w:t>
      </w:r>
    </w:p>
    <w:bookmarkEnd w:id="22"/>
    <w:bookmarkStart w:id="23" w:name="participants"/>
    <w:p>
      <w:pPr>
        <w:pStyle w:val="Heading3"/>
      </w:pPr>
      <w:r>
        <w:t xml:space="preserve">3.2 Participants</w:t>
      </w:r>
    </w:p>
    <w:p>
      <w:pPr>
        <w:pStyle w:val="FirstParagraph"/>
      </w:pPr>
      <w:r>
        <w:t xml:space="preserve">The study will recruit 60 active-duty Customs Officers from the ABF Melbourne division. Inclusion criteria include a minimum of two years of service and no prior exposure to the new training module. Participants will be randomly assigned to either the Control Group (n=30), which receives standard operating procedure training, or the Experimental Group (n=30), which undergoes the intensive "Melbourne Contextual Awareness" program.</w:t>
      </w:r>
    </w:p>
    <w:bookmarkEnd w:id="23"/>
    <w:bookmarkStart w:id="24" w:name="simulation-environment"/>
    <w:p>
      <w:pPr>
        <w:pStyle w:val="Heading3"/>
      </w:pPr>
      <w:r>
        <w:t xml:space="preserve">3.3 Simulation Environment</w:t>
      </w:r>
    </w:p>
    <w:p>
      <w:pPr>
        <w:pStyle w:val="FirstParagraph"/>
      </w:pPr>
      <w:r>
        <w:t xml:space="preserve">The experiment will take place in a mock terminal designed to replicate the layout and atmosphere of the international arrivals hall in Australia Melbourne. The simulation will incorporate realistic variables such as crowd density, language barriers, and time pressure. Scenarios will include the detection of undeclared agricultural products, prohibited firearms, and sophisticated document fraud, reflecting common threats identified in the region.</w:t>
      </w:r>
    </w:p>
    <w:bookmarkEnd w:id="24"/>
    <w:bookmarkEnd w:id="25"/>
    <w:bookmarkStart w:id="29" w:name="procedures"/>
    <w:p>
      <w:pPr>
        <w:pStyle w:val="Heading2"/>
      </w:pPr>
      <w:r>
        <w:t xml:space="preserve">4. Procedures</w:t>
      </w:r>
    </w:p>
    <w:bookmarkStart w:id="26" w:name="pre-experiment-phase"/>
    <w:p>
      <w:pPr>
        <w:pStyle w:val="Heading3"/>
      </w:pPr>
      <w:r>
        <w:t xml:space="preserve">4.1 Pre-Experiment Phase</w:t>
      </w:r>
    </w:p>
    <w:p>
      <w:pPr>
        <w:pStyle w:val="FirstParagraph"/>
      </w:pPr>
      <w:r>
        <w:t xml:space="preserve">All participants will complete a baseline assessment to determine their current proficiency levels in threat detection and behavioral analysis. This assessment will serve as a control variable to ensure both groups are comparable at the start of the experiment.</w:t>
      </w:r>
    </w:p>
    <w:bookmarkEnd w:id="26"/>
    <w:bookmarkStart w:id="27" w:name="intervention-phase"/>
    <w:p>
      <w:pPr>
        <w:pStyle w:val="Heading3"/>
      </w:pPr>
      <w:r>
        <w:t xml:space="preserve">4.2 Intervention Phase</w:t>
      </w:r>
    </w:p>
    <w:p>
      <w:pPr>
        <w:pStyle w:val="FirstParagraph"/>
      </w:pPr>
      <w:r>
        <w:t xml:space="preserve">The Experimental Group will undergo a four-week training program focusing on micro-expressions, cultural nuances specific to travelers entering Australia Melbourne, and advanced questioning techniques. The Control Group will continue with their regular duties and standard refresher courses.</w:t>
      </w:r>
    </w:p>
    <w:bookmarkEnd w:id="27"/>
    <w:bookmarkStart w:id="28" w:name="data-collection-phase"/>
    <w:p>
      <w:pPr>
        <w:pStyle w:val="Heading3"/>
      </w:pPr>
      <w:r>
        <w:t xml:space="preserve">4.3 Data Collection Phase</w:t>
      </w:r>
    </w:p>
    <w:p>
      <w:pPr>
        <w:pStyle w:val="FirstParagraph"/>
      </w:pPr>
      <w:r>
        <w:t xml:space="preserve">Following the intervention, both groups will participate in a series of simulated border checks. Each Customs Officer will interact with 50 simulated travelers, including 10 "target" individuals carrying prohibited items or displaying suspicious behavior. Performance metrics will be recorded using automated tracking systems and observer notes.</w:t>
      </w:r>
    </w:p>
    <w:bookmarkEnd w:id="28"/>
    <w:bookmarkEnd w:id="29"/>
    <w:bookmarkStart w:id="30" w:name="data-analysis"/>
    <w:p>
      <w:pPr>
        <w:pStyle w:val="Heading2"/>
      </w:pPr>
      <w:r>
        <w:t xml:space="preserve">5. Data Analysis</w:t>
      </w:r>
    </w:p>
    <w:p>
      <w:pPr>
        <w:pStyle w:val="FirstParagraph"/>
      </w:pPr>
      <w:r>
        <w:t xml:space="preserve">Data will be analyzed using statistical software to compare the performance metrics of the two groups. Key performance indicators (KPIs) include:</w:t>
      </w:r>
    </w:p>
    <w:p>
      <w:pPr>
        <w:numPr>
          <w:ilvl w:val="0"/>
          <w:numId w:val="1002"/>
        </w:numPr>
        <w:pStyle w:val="Compact"/>
      </w:pPr>
      <w:r>
        <w:rPr>
          <w:bCs/>
          <w:b/>
        </w:rPr>
        <w:t xml:space="preserve">Detection Rate:</w:t>
      </w:r>
      <w:r>
        <w:t xml:space="preserve"> </w:t>
      </w:r>
      <w:r>
        <w:t xml:space="preserve">The percentage of target individuals correctly identified by the Customs Officer.</w:t>
      </w:r>
    </w:p>
    <w:p>
      <w:pPr>
        <w:numPr>
          <w:ilvl w:val="0"/>
          <w:numId w:val="1002"/>
        </w:numPr>
        <w:pStyle w:val="Compact"/>
      </w:pPr>
      <w:r>
        <w:rPr>
          <w:bCs/>
          <w:b/>
        </w:rPr>
        <w:t xml:space="preserve">False Positive Rate:</w:t>
      </w:r>
      <w:r>
        <w:t xml:space="preserve"> </w:t>
      </w:r>
      <w:r>
        <w:t xml:space="preserve">The percentage of non-target individuals incorrectly flagged for further inspection.</w:t>
      </w:r>
    </w:p>
    <w:p>
      <w:pPr>
        <w:numPr>
          <w:ilvl w:val="0"/>
          <w:numId w:val="1002"/>
        </w:numPr>
        <w:pStyle w:val="Compact"/>
      </w:pPr>
      <w:r>
        <w:rPr>
          <w:bCs/>
          <w:b/>
        </w:rPr>
        <w:t xml:space="preserve">Processing Time:</w:t>
      </w:r>
      <w:r>
        <w:t xml:space="preserve"> </w:t>
      </w:r>
      <w:r>
        <w:t xml:space="preserve">The average time taken to process each traveler.</w:t>
      </w:r>
    </w:p>
    <w:p>
      <w:pPr>
        <w:numPr>
          <w:ilvl w:val="0"/>
          <w:numId w:val="1002"/>
        </w:numPr>
        <w:pStyle w:val="Compact"/>
      </w:pPr>
      <w:r>
        <w:rPr>
          <w:bCs/>
          <w:b/>
        </w:rPr>
        <w:t xml:space="preserve">Stress Index:</w:t>
      </w:r>
      <w:r>
        <w:t xml:space="preserve"> </w:t>
      </w:r>
      <w:r>
        <w:t xml:space="preserve">Measured via heart rate variability and self-reported stress levels during the simulation.</w:t>
      </w:r>
    </w:p>
    <w:p>
      <w:pPr>
        <w:pStyle w:val="FirstParagraph"/>
      </w:pPr>
      <w:r>
        <w:t xml:space="preserve">A p-value of less than 0.05 will be considered statistically significant. The analysis will also include qualitative feedback from participants regarding the usability and effectiveness of the training.</w:t>
      </w:r>
    </w:p>
    <w:bookmarkEnd w:id="30"/>
    <w:bookmarkStart w:id="31" w:name="ethical-considerations"/>
    <w:p>
      <w:pPr>
        <w:pStyle w:val="Heading2"/>
      </w:pPr>
      <w:r>
        <w:t xml:space="preserve">6. Ethical Considerations</w:t>
      </w:r>
    </w:p>
    <w:p>
      <w:pPr>
        <w:pStyle w:val="FirstParagraph"/>
      </w:pPr>
      <w:r>
        <w:t xml:space="preserve">This experiment adheres to the ethical guidelines set forth by the Australian National Health and Medical Research Council (NHMRC). All participants will provide informed consent prior to enrollment. Confidentiality will be maintained, and data will be anonymized. Participants have the right to withdraw from the study at any time without penalty. The simulation scenarios are designed to be challenging but will not cause undue psychological distress.</w:t>
      </w:r>
    </w:p>
    <w:bookmarkEnd w:id="31"/>
    <w:bookmarkStart w:id="32"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Recruitment, baseline assessment, setup of simulation environment.</w:t>
            </w:r>
          </w:p>
        </w:tc>
      </w:tr>
      <w:tr>
        <w:tc>
          <w:tcPr/>
          <w:p>
            <w:pPr>
              <w:pStyle w:val="Compact"/>
              <w:jc w:val="left"/>
            </w:pPr>
            <w:r>
              <w:t xml:space="preserve">Intervention</w:t>
            </w:r>
          </w:p>
        </w:tc>
        <w:tc>
          <w:tcPr/>
          <w:p>
            <w:pPr>
              <w:pStyle w:val="Compact"/>
              <w:jc w:val="left"/>
            </w:pPr>
            <w:r>
              <w:t xml:space="preserve">4 Weeks</w:t>
            </w:r>
          </w:p>
        </w:tc>
        <w:tc>
          <w:tcPr/>
          <w:p>
            <w:pPr>
              <w:pStyle w:val="Compact"/>
              <w:jc w:val="left"/>
            </w:pPr>
            <w:r>
              <w:t xml:space="preserve">Training for Experimental Group; standard duties for Control Group.</w:t>
            </w:r>
          </w:p>
        </w:tc>
      </w:tr>
      <w:tr>
        <w:tc>
          <w:tcPr/>
          <w:p>
            <w:pPr>
              <w:pStyle w:val="Compact"/>
              <w:jc w:val="left"/>
            </w:pPr>
            <w:r>
              <w:t xml:space="preserve">Data Collection</w:t>
            </w:r>
          </w:p>
        </w:tc>
        <w:tc>
          <w:tcPr/>
          <w:p>
            <w:pPr>
              <w:pStyle w:val="Compact"/>
              <w:jc w:val="left"/>
            </w:pPr>
            <w:r>
              <w:t xml:space="preserve">2 Weeks</w:t>
            </w:r>
          </w:p>
        </w:tc>
        <w:tc>
          <w:tcPr/>
          <w:p>
            <w:pPr>
              <w:pStyle w:val="Compact"/>
              <w:jc w:val="left"/>
            </w:pPr>
            <w:r>
              <w:t xml:space="preserve">Simulated border checks and performance recording.</w:t>
            </w:r>
          </w:p>
        </w:tc>
      </w:tr>
      <w:tr>
        <w:tc>
          <w:tcPr/>
          <w:p>
            <w:pPr>
              <w:pStyle w:val="Compact"/>
              <w:jc w:val="left"/>
            </w:pPr>
            <w:r>
              <w:t xml:space="preserve">Analysis</w:t>
            </w:r>
          </w:p>
        </w:tc>
        <w:tc>
          <w:tcPr/>
          <w:p>
            <w:pPr>
              <w:pStyle w:val="Compact"/>
              <w:jc w:val="left"/>
            </w:pPr>
            <w:r>
              <w:t xml:space="preserve">3 Weeks</w:t>
            </w:r>
          </w:p>
        </w:tc>
        <w:tc>
          <w:tcPr/>
          <w:p>
            <w:pPr>
              <w:pStyle w:val="Compact"/>
              <w:jc w:val="left"/>
            </w:pPr>
            <w:r>
              <w:t xml:space="preserve">Data processing, statistical analysis, and report writing.</w:t>
            </w:r>
          </w:p>
        </w:tc>
      </w:tr>
    </w:tbl>
    <w:bookmarkEnd w:id="32"/>
    <w:bookmarkStart w:id="33" w:name="conclusion"/>
    <w:p>
      <w:pPr>
        <w:pStyle w:val="Heading2"/>
      </w:pPr>
      <w:r>
        <w:t xml:space="preserve">8. Conclusion</w:t>
      </w:r>
    </w:p>
    <w:p>
      <w:pPr>
        <w:pStyle w:val="FirstParagraph"/>
      </w:pPr>
      <w:r>
        <w:t xml:space="preserve">This Experiment Protocol provides a structured approach to evaluating the effectiveness of advanced training for Customs Officers in Australia Melbourne. By focusing on realistic scenarios and measurable outcomes, the study aims to enhance border security and operational efficiency. The findings will contribute valuable insights to the Australian Border Force and support evidence-based policy decisions for border management.</w:t>
      </w:r>
    </w:p>
    <w:bookmarkEnd w:id="33"/>
    <w:bookmarkStart w:id="34" w:name="approvals"/>
    <w:p>
      <w:pPr>
        <w:pStyle w:val="Heading2"/>
      </w:pPr>
      <w:r>
        <w:t xml:space="preserve">9. Approvals</w:t>
      </w:r>
    </w:p>
    <w:p>
      <w:pPr>
        <w:pStyle w:val="FirstParagraph"/>
      </w:pPr>
      <w:r>
        <w:t xml:space="preserve">This protocol has been reviewed and approved by the ABF Research and Development Committee and the Institutional Ethics Board.</w:t>
      </w:r>
    </w:p>
    <w:p>
      <w:pPr>
        <w:pStyle w:val="BodyText"/>
      </w:pPr>
      <w:r>
        <w:br/>
      </w:r>
    </w:p>
    <w:p>
      <w:pPr>
        <w:pStyle w:val="BodyText"/>
      </w:pPr>
      <w:r>
        <w:rPr>
          <w:bCs/>
          <w:b/>
        </w:rPr>
        <w:t xml:space="preserve">Principal Investigator:</w:t>
      </w:r>
      <w:r>
        <w:t xml:space="preserve"> </w:t>
      </w:r>
      <w:r>
        <w:t xml:space="preserve">Dr. Jane Smith</w:t>
      </w:r>
      <w:r>
        <w:br/>
      </w:r>
      <w:r>
        <w:rPr>
          <w:bCs/>
          <w:b/>
        </w:rPr>
        <w:t xml:space="preserve">Signature:</w:t>
      </w:r>
      <w:r>
        <w:t xml:space="preserve"> </w:t>
      </w:r>
      <w:r>
        <w:t xml:space="preserve">________________________</w:t>
      </w:r>
      <w:r>
        <w:br/>
      </w:r>
      <w:r>
        <w:rPr>
          <w:bCs/>
          <w:b/>
        </w:rPr>
        <w:t xml:space="preserve">Date:</w:t>
      </w:r>
      <w:r>
        <w:t xml:space="preserve"> </w:t>
      </w:r>
      <w:r>
        <w:t xml:space="preserve">________________________</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Assessment</dc:title>
  <dc:creator/>
  <dc:language>en</dc:language>
  <cp:keywords/>
  <dcterms:created xsi:type="dcterms:W3CDTF">2026-10-10T03:41:43Z</dcterms:created>
  <dcterms:modified xsi:type="dcterms:W3CDTF">2026-10-10T03:41:43Z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