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Assessment</w:t>
      </w:r>
    </w:p>
    <w:bookmarkStart w:id="20" w:name="X8c481b76f7d6b08d8f326c88f722384f5fc8ed6"/>
    <w:p>
      <w:pPr>
        <w:pStyle w:val="Heading1"/>
      </w:pPr>
      <w:r>
        <w:t xml:space="preserve">Experiment Protocol: Customs Officer Performance Assessment</w:t>
      </w:r>
    </w:p>
    <w:p>
      <w:pPr>
        <w:pStyle w:val="FirstParagraph"/>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performance of Customs Officers in Manila, Philippines. The primary objective is to evaluate the efficiency, accuracy, and compliance of customs operations at key entry points, including Ninoy Aquino International Airport (NAIA) and Manila International Container Terminal (MICT). This protocol aims to enhance the operational effectiveness of the Bureau of Customs (BOC) by identifying areas for improvement and implementing evidence-based strategies.</w:t>
      </w:r>
    </w:p>
    <w:p>
      <w:pPr>
        <w:pStyle w:val="BodyText"/>
      </w:pPr>
      <w:r>
        <w:t xml:space="preserve">2. Objectives</w:t>
      </w:r>
    </w:p>
    <w:p>
      <w:pPr>
        <w:numPr>
          <w:ilvl w:val="0"/>
          <w:numId w:val="1001"/>
        </w:numPr>
        <w:pStyle w:val="Compact"/>
      </w:pPr>
      <w:r>
        <w:t xml:space="preserve">To measure the average processing time for customs clearance of goods and passengers.</w:t>
      </w:r>
    </w:p>
    <w:p>
      <w:pPr>
        <w:numPr>
          <w:ilvl w:val="0"/>
          <w:numId w:val="1001"/>
        </w:numPr>
        <w:pStyle w:val="Compact"/>
      </w:pPr>
      <w:r>
        <w:t xml:space="preserve">To assess the accuracy of customs declarations and inspections.</w:t>
      </w:r>
    </w:p>
    <w:p>
      <w:pPr>
        <w:numPr>
          <w:ilvl w:val="0"/>
          <w:numId w:val="1001"/>
        </w:numPr>
        <w:pStyle w:val="Compact"/>
      </w:pPr>
      <w:r>
        <w:t xml:space="preserve">To evaluate the level of compliance with national and international customs regulations.</w:t>
      </w:r>
    </w:p>
    <w:p>
      <w:pPr>
        <w:numPr>
          <w:ilvl w:val="0"/>
          <w:numId w:val="1001"/>
        </w:numPr>
        <w:pStyle w:val="Compact"/>
      </w:pPr>
      <w:r>
        <w:t xml:space="preserve">To identify bottlenecks and inefficiencies in the current customs procedures.</w:t>
      </w:r>
    </w:p>
    <w:p>
      <w:pPr>
        <w:numPr>
          <w:ilvl w:val="0"/>
          <w:numId w:val="1001"/>
        </w:numPr>
        <w:pStyle w:val="Compact"/>
      </w:pPr>
      <w:r>
        <w:t xml:space="preserve">To gather feedback from stakeholders, including importers, exporters, and travelers.</w:t>
      </w:r>
    </w:p>
    <w:p>
      <w:pPr>
        <w:pStyle w:val="FirstParagraph"/>
      </w:pPr>
      <w:r>
        <w:t xml:space="preserve">3. Methodology</w:t>
      </w:r>
    </w:p>
    <w:p>
      <w:pPr>
        <w:pStyle w:val="BodyText"/>
      </w:pPr>
      <w:r>
        <w:t xml:space="preserve">The experiment will be conducted over a period of three months, involving a sample of 500 customs transactions at NAIA and MICT. The methodology includes the following steps:</w:t>
      </w:r>
    </w:p>
    <w:p>
      <w:pPr>
        <w:numPr>
          <w:ilvl w:val="0"/>
          <w:numId w:val="1002"/>
        </w:numPr>
        <w:pStyle w:val="Compact"/>
      </w:pPr>
      <w:r>
        <w:rPr>
          <w:bCs/>
          <w:b/>
        </w:rPr>
        <w:t xml:space="preserve">Data Collection:</w:t>
      </w:r>
      <w:r>
        <w:t xml:space="preserve"> </w:t>
      </w:r>
      <w:r>
        <w:t xml:space="preserve">Collect data on processing times, inspection outcomes, and compliance rates using automated systems and manual logs.</w:t>
      </w:r>
    </w:p>
    <w:p>
      <w:pPr>
        <w:numPr>
          <w:ilvl w:val="0"/>
          <w:numId w:val="1002"/>
        </w:numPr>
        <w:pStyle w:val="Compact"/>
      </w:pPr>
      <w:r>
        <w:rPr>
          <w:bCs/>
          <w:b/>
        </w:rPr>
        <w:t xml:space="preserve">Observation:</w:t>
      </w:r>
      <w:r>
        <w:t xml:space="preserve"> </w:t>
      </w:r>
      <w:r>
        <w:t xml:space="preserve">Conduct direct observations of customs officers during their duties to assess adherence to protocols and customer service standards.</w:t>
      </w:r>
    </w:p>
    <w:p>
      <w:pPr>
        <w:numPr>
          <w:ilvl w:val="0"/>
          <w:numId w:val="1002"/>
        </w:numPr>
        <w:pStyle w:val="Compact"/>
      </w:pPr>
      <w:r>
        <w:rPr>
          <w:bCs/>
          <w:b/>
        </w:rPr>
        <w:t xml:space="preserve">Surveys:</w:t>
      </w:r>
      <w:r>
        <w:t xml:space="preserve"> </w:t>
      </w:r>
      <w:r>
        <w:t xml:space="preserve">Distribute surveys to stakeholders to gather qualitative feedback on their experiences with customs procedures.</w:t>
      </w:r>
    </w:p>
    <w:p>
      <w:pPr>
        <w:numPr>
          <w:ilvl w:val="0"/>
          <w:numId w:val="1002"/>
        </w:numPr>
        <w:pStyle w:val="Compact"/>
      </w:pPr>
      <w:r>
        <w:rPr>
          <w:bCs/>
          <w:b/>
        </w:rPr>
        <w:t xml:space="preserve">Interviews:</w:t>
      </w:r>
      <w:r>
        <w:t xml:space="preserve"> </w:t>
      </w:r>
      <w:r>
        <w:t xml:space="preserve">Conduct interviews with customs officers to understand their challenges and suggestions for improvement.</w:t>
      </w:r>
    </w:p>
    <w:p>
      <w:pPr>
        <w:pStyle w:val="FirstParagraph"/>
      </w:pPr>
      <w:r>
        <w:t xml:space="preserve">4. Participants</w:t>
      </w:r>
    </w:p>
    <w:p>
      <w:pPr>
        <w:pStyle w:val="BodyText"/>
      </w:pPr>
      <w:r>
        <w:t xml:space="preserve">The participants in this experiment include:</w:t>
      </w:r>
    </w:p>
    <w:p>
      <w:pPr>
        <w:numPr>
          <w:ilvl w:val="0"/>
          <w:numId w:val="1003"/>
        </w:numPr>
        <w:pStyle w:val="Compact"/>
      </w:pPr>
      <w:r>
        <w:rPr>
          <w:bCs/>
          <w:b/>
        </w:rPr>
        <w:t xml:space="preserve">Customs Officers:</w:t>
      </w:r>
      <w:r>
        <w:t xml:space="preserve"> </w:t>
      </w:r>
      <w:r>
        <w:t xml:space="preserve">A random sample of 50 officers from NAIA and MICT.</w:t>
      </w:r>
    </w:p>
    <w:p>
      <w:pPr>
        <w:numPr>
          <w:ilvl w:val="0"/>
          <w:numId w:val="1003"/>
        </w:numPr>
        <w:pStyle w:val="Compact"/>
      </w:pPr>
      <w:r>
        <w:rPr>
          <w:bCs/>
          <w:b/>
        </w:rPr>
        <w:t xml:space="preserve">Stakeholders:</w:t>
      </w:r>
      <w:r>
        <w:t xml:space="preserve"> </w:t>
      </w:r>
      <w:r>
        <w:t xml:space="preserve">Importers, exporters, and travelers who interact with customs services.</w:t>
      </w:r>
    </w:p>
    <w:p>
      <w:pPr>
        <w:numPr>
          <w:ilvl w:val="0"/>
          <w:numId w:val="1003"/>
        </w:numPr>
        <w:pStyle w:val="Compact"/>
      </w:pPr>
      <w:r>
        <w:rPr>
          <w:bCs/>
          <w:b/>
        </w:rPr>
        <w:t xml:space="preserve">Researchers:</w:t>
      </w:r>
      <w:r>
        <w:t xml:space="preserve"> </w:t>
      </w:r>
      <w:r>
        <w:t xml:space="preserve">A team of researchers from the Bureau of Customs and external academic institutions.</w:t>
      </w:r>
    </w:p>
    <w:p>
      <w:pPr>
        <w:pStyle w:val="FirstParagraph"/>
      </w:pPr>
      <w:r>
        <w:t xml:space="preserve">5. Procedures</w:t>
      </w:r>
    </w:p>
    <w:p>
      <w:pPr>
        <w:pStyle w:val="BodyText"/>
      </w:pPr>
      <w:r>
        <w:t xml:space="preserve">The following procedures will be followed during the experiment:</w:t>
      </w:r>
    </w:p>
    <w:p>
      <w:pPr>
        <w:numPr>
          <w:ilvl w:val="0"/>
          <w:numId w:val="1004"/>
        </w:numPr>
        <w:pStyle w:val="Compact"/>
      </w:pPr>
      <w:r>
        <w:rPr>
          <w:bCs/>
          <w:b/>
        </w:rPr>
        <w:t xml:space="preserve">Preparation:</w:t>
      </w:r>
      <w:r>
        <w:t xml:space="preserve"> </w:t>
      </w:r>
      <w:r>
        <w:t xml:space="preserve">Train researchers and observers on data collection methods and ethical guidelines.</w:t>
      </w:r>
    </w:p>
    <w:p>
      <w:pPr>
        <w:numPr>
          <w:ilvl w:val="0"/>
          <w:numId w:val="1004"/>
        </w:numPr>
        <w:pStyle w:val="Compact"/>
      </w:pPr>
      <w:r>
        <w:rPr>
          <w:bCs/>
          <w:b/>
        </w:rPr>
        <w:t xml:space="preserve">Implementation:</w:t>
      </w:r>
      <w:r>
        <w:t xml:space="preserve"> </w:t>
      </w:r>
      <w:r>
        <w:t xml:space="preserve">Begin data collection and observations at the selected sites.</w:t>
      </w:r>
    </w:p>
    <w:p>
      <w:pPr>
        <w:numPr>
          <w:ilvl w:val="0"/>
          <w:numId w:val="1004"/>
        </w:numPr>
        <w:pStyle w:val="Compact"/>
      </w:pPr>
      <w:r>
        <w:rPr>
          <w:bCs/>
          <w:b/>
        </w:rPr>
        <w:t xml:space="preserve">Monitoring:</w:t>
      </w:r>
      <w:r>
        <w:t xml:space="preserve"> </w:t>
      </w:r>
      <w:r>
        <w:t xml:space="preserve">Regularly review collected data to ensure accuracy and completeness.</w:t>
      </w:r>
    </w:p>
    <w:p>
      <w:pPr>
        <w:numPr>
          <w:ilvl w:val="0"/>
          <w:numId w:val="1004"/>
        </w:numPr>
        <w:pStyle w:val="Compact"/>
      </w:pPr>
      <w:r>
        <w:rPr>
          <w:bCs/>
          <w:b/>
        </w:rPr>
        <w:t xml:space="preserve">Analysis:</w:t>
      </w:r>
      <w:r>
        <w:t xml:space="preserve"> </w:t>
      </w:r>
      <w:r>
        <w:t xml:space="preserve">Analyze data using statistical methods to identify trends and patterns.</w:t>
      </w:r>
    </w:p>
    <w:p>
      <w:pPr>
        <w:numPr>
          <w:ilvl w:val="0"/>
          <w:numId w:val="1004"/>
        </w:numPr>
        <w:pStyle w:val="Compact"/>
      </w:pPr>
      <w:r>
        <w:rPr>
          <w:bCs/>
          <w:b/>
        </w:rPr>
        <w:t xml:space="preserve">Reporting:</w:t>
      </w:r>
      <w:r>
        <w:t xml:space="preserve"> </w:t>
      </w:r>
      <w:r>
        <w:t xml:space="preserve">Prepare a comprehensive report summarizing findings and recommendations.</w:t>
      </w:r>
    </w:p>
    <w:p>
      <w:pPr>
        <w:pStyle w:val="FirstParagraph"/>
      </w:pPr>
      <w:r>
        <w:t xml:space="preserve">6. Data Analysis</w:t>
      </w:r>
    </w:p>
    <w:p>
      <w:pPr>
        <w:pStyle w:val="BodyText"/>
      </w:pPr>
      <w:r>
        <w:t xml:space="preserve">Data will be analyzed using descriptive and inferential statistics. Key metrics include:</w:t>
      </w:r>
    </w:p>
    <w:p>
      <w:pPr>
        <w:numPr>
          <w:ilvl w:val="0"/>
          <w:numId w:val="1005"/>
        </w:numPr>
        <w:pStyle w:val="Compact"/>
      </w:pPr>
      <w:r>
        <w:t xml:space="preserve">Average processing time for customs clearance.</w:t>
      </w:r>
    </w:p>
    <w:p>
      <w:pPr>
        <w:numPr>
          <w:ilvl w:val="0"/>
          <w:numId w:val="1005"/>
        </w:numPr>
        <w:pStyle w:val="Compact"/>
      </w:pPr>
      <w:r>
        <w:t xml:space="preserve">Percentage of accurate customs declarations.</w:t>
      </w:r>
    </w:p>
    <w:p>
      <w:pPr>
        <w:numPr>
          <w:ilvl w:val="0"/>
          <w:numId w:val="1005"/>
        </w:numPr>
        <w:pStyle w:val="Compact"/>
      </w:pPr>
      <w:r>
        <w:t xml:space="preserve">Compliance rate with customs regulations.</w:t>
      </w:r>
    </w:p>
    <w:p>
      <w:pPr>
        <w:numPr>
          <w:ilvl w:val="0"/>
          <w:numId w:val="1005"/>
        </w:numPr>
        <w:pStyle w:val="Compact"/>
      </w:pPr>
      <w:r>
        <w:t xml:space="preserve">Stakeholder satisfaction scores.</w:t>
      </w:r>
    </w:p>
    <w:p>
      <w:pPr>
        <w:pStyle w:val="FirstParagraph"/>
      </w:pPr>
      <w:r>
        <w:t xml:space="preserve">Qualitative data from surveys and interviews will be analyzed using thematic analysis to identify common themes and insights.</w:t>
      </w:r>
    </w:p>
    <w:p>
      <w:pPr>
        <w:pStyle w:val="BodyText"/>
      </w:pPr>
      <w:r>
        <w:t xml:space="preserve">7. Ethical Considerations</w:t>
      </w:r>
    </w:p>
    <w:p>
      <w:pPr>
        <w:pStyle w:val="BodyText"/>
      </w:pPr>
      <w:r>
        <w:t xml:space="preserve">This experiment adheres to ethical guidelines to protect the rights and privacy of participants:</w:t>
      </w:r>
    </w:p>
    <w:p>
      <w:pPr>
        <w:numPr>
          <w:ilvl w:val="0"/>
          <w:numId w:val="1006"/>
        </w:numPr>
        <w:pStyle w:val="Compact"/>
      </w:pPr>
      <w:r>
        <w:rPr>
          <w:bCs/>
          <w:b/>
        </w:rPr>
        <w:t xml:space="preserve">Informed Consent:</w:t>
      </w:r>
      <w:r>
        <w:t xml:space="preserve"> </w:t>
      </w:r>
      <w:r>
        <w:t xml:space="preserve">All participants will provide informed consent before participating.</w:t>
      </w:r>
    </w:p>
    <w:p>
      <w:pPr>
        <w:numPr>
          <w:ilvl w:val="0"/>
          <w:numId w:val="1006"/>
        </w:numPr>
        <w:pStyle w:val="Compact"/>
      </w:pPr>
      <w:r>
        <w:rPr>
          <w:bCs/>
          <w:b/>
        </w:rPr>
        <w:t xml:space="preserve">Confidentiality:</w:t>
      </w:r>
      <w:r>
        <w:t xml:space="preserve"> </w:t>
      </w:r>
      <w:r>
        <w:t xml:space="preserve">Personal information will be kept confidential and used solely for research purposes.</w:t>
      </w:r>
    </w:p>
    <w:p>
      <w:pPr>
        <w:numPr>
          <w:ilvl w:val="0"/>
          <w:numId w:val="1006"/>
        </w:numPr>
        <w:pStyle w:val="Compact"/>
      </w:pPr>
      <w:r>
        <w:rPr>
          <w:bCs/>
          <w:b/>
        </w:rPr>
        <w:t xml:space="preserve">Voluntary Participation:</w:t>
      </w:r>
      <w:r>
        <w:t xml:space="preserve"> </w:t>
      </w:r>
      <w:r>
        <w:t xml:space="preserve">Participation is voluntary, and participants can withdraw at any time without penalty.</w:t>
      </w:r>
    </w:p>
    <w:p>
      <w:pPr>
        <w:pStyle w:val="FirstParagraph"/>
      </w:pPr>
      <w:r>
        <w:t xml:space="preserve">8. Expected Outcomes</w:t>
      </w:r>
    </w:p>
    <w:p>
      <w:pPr>
        <w:pStyle w:val="BodyText"/>
      </w:pPr>
      <w:r>
        <w:t xml:space="preserve">The expected outcomes of this experiment include:</w:t>
      </w:r>
    </w:p>
    <w:p>
      <w:pPr>
        <w:numPr>
          <w:ilvl w:val="0"/>
          <w:numId w:val="1007"/>
        </w:numPr>
        <w:pStyle w:val="Compact"/>
      </w:pPr>
      <w:r>
        <w:t xml:space="preserve">Identification of best practices for customs operations in Manila.</w:t>
      </w:r>
    </w:p>
    <w:p>
      <w:pPr>
        <w:numPr>
          <w:ilvl w:val="0"/>
          <w:numId w:val="1007"/>
        </w:numPr>
        <w:pStyle w:val="Compact"/>
      </w:pPr>
      <w:r>
        <w:t xml:space="preserve">Recommendations for improving processing times and accuracy.</w:t>
      </w:r>
    </w:p>
    <w:p>
      <w:pPr>
        <w:numPr>
          <w:ilvl w:val="0"/>
          <w:numId w:val="1007"/>
        </w:numPr>
        <w:pStyle w:val="Compact"/>
      </w:pPr>
      <w:r>
        <w:t xml:space="preserve">Enhanced compliance with customs regulations.</w:t>
      </w:r>
    </w:p>
    <w:p>
      <w:pPr>
        <w:numPr>
          <w:ilvl w:val="0"/>
          <w:numId w:val="1007"/>
        </w:numPr>
        <w:pStyle w:val="Compact"/>
      </w:pPr>
      <w:r>
        <w:t xml:space="preserve">Improved stakeholder satisfaction with customs services.</w:t>
      </w:r>
    </w:p>
    <w:p>
      <w:pPr>
        <w:pStyle w:val="FirstParagraph"/>
      </w:pPr>
      <w:r>
        <w:t xml:space="preserve">9. Conclusion</w:t>
      </w:r>
    </w:p>
    <w:p>
      <w:pPr>
        <w:pStyle w:val="BodyText"/>
      </w:pPr>
      <w:r>
        <w:t xml:space="preserve">This Experiment Protocol provides a structured approach to assessing the performance of Customs Officers in Manila, Philippines. By following these procedures, the Bureau of Customs can gain valuable insights into its operations and implement targeted improvements to enhance efficiency, accuracy, and compliance.</w:t>
      </w:r>
    </w:p>
    <w:p>
      <w:pPr>
        <w:pStyle w:val="BodyText"/>
      </w:pPr>
      <w:r>
        <w:t xml:space="preserve">For further information, please contact the Bureau of Customs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Assessment</dc:title>
  <dc:creator/>
  <dc:language>en</dc:language>
  <cp:keywords/>
  <dcterms:created xsi:type="dcterms:W3CDTF">2026-10-10T02:31:23Z</dcterms:created>
  <dcterms:modified xsi:type="dcterms:W3CDTF">2026-10-10T02:31:23Z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