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Deployment</w:t>
      </w:r>
      <w:r>
        <w:t xml:space="preserve"> </w:t>
      </w:r>
      <w:r>
        <w:t xml:space="preserve">in</w:t>
      </w:r>
      <w:r>
        <w:t xml:space="preserve"> </w:t>
      </w:r>
      <w:r>
        <w:t xml:space="preserve">Italy</w:t>
      </w:r>
      <w:r>
        <w:t xml:space="preserve"> </w:t>
      </w:r>
      <w:r>
        <w:t xml:space="preserve">Naples</w:t>
      </w:r>
    </w:p>
    <w:bookmarkStart w:id="20" w:name="X8375ef6b684d9740d2013f37708eb26a03e2d0c"/>
    <w:p>
      <w:pPr>
        <w:pStyle w:val="Heading1"/>
      </w:pPr>
      <w:r>
        <w:t xml:space="preserve">Experiment Protocol: Diplomat System Deployment</w:t>
      </w:r>
    </w:p>
    <w:p>
      <w:pPr>
        <w:pStyle w:val="FirstParagraph"/>
      </w:pPr>
      <w:r>
        <w:rPr>
          <w:bCs/>
          <w:b/>
        </w:rPr>
        <w:t xml:space="preserve">Location:</w:t>
      </w:r>
      <w:r>
        <w:t xml:space="preserve"> </w:t>
      </w:r>
      <w:r>
        <w:t xml:space="preserve">Italy Naples (Napoli)</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Classification:</w:t>
      </w:r>
      <w:r>
        <w:t xml:space="preserve"> </w:t>
      </w:r>
      <w:r>
        <w:t xml:space="preserve">Internal Use Only</w:t>
      </w:r>
    </w:p>
    <w:bookmarkEnd w:id="20"/>
    <w:bookmarkStart w:id="21" w:name="introduction-and-objective"/>
    <w:p>
      <w:pPr>
        <w:pStyle w:val="Heading2"/>
      </w:pPr>
      <w:r>
        <w:t xml:space="preserve">1. Introduction and Objective</w:t>
      </w:r>
    </w:p>
    <w:p>
      <w:pPr>
        <w:pStyle w:val="FirstParagraph"/>
      </w:pPr>
      <w:r>
        <w:t xml:space="preserve">This Experiment Protocol outlines the structured approach for deploying and evaluating the</w:t>
      </w:r>
      <w:r>
        <w:t xml:space="preserve"> </w:t>
      </w:r>
      <w:r>
        <w:rPr>
          <w:bCs/>
          <w:b/>
        </w:rPr>
        <w:t xml:space="preserve">Diplomat</w:t>
      </w:r>
      <w:r>
        <w:t xml:space="preserve"> </w:t>
      </w:r>
      <w:r>
        <w:t xml:space="preserve">system within the urban environment of</w:t>
      </w:r>
      <w:r>
        <w:t xml:space="preserve"> </w:t>
      </w:r>
      <w:r>
        <w:rPr>
          <w:bCs/>
          <w:b/>
        </w:rPr>
        <w:t xml:space="preserve">Italy Naples</w:t>
      </w:r>
      <w:r>
        <w:t xml:space="preserve">. The primary objective is to assess the operational efficacy, cultural adaptability, and technical robustness of Diplomat in a complex, historically rich, and densely populated Mediterranean city.</w:t>
      </w:r>
    </w:p>
    <w:p>
      <w:pPr>
        <w:pStyle w:val="BodyText"/>
      </w:pPr>
      <w:r>
        <w:t xml:space="preserve">Diplomat is designed to facilitate seamless interaction between autonomous systems and human stakeholders. This experiment will test its ability to navigate the unique socio-technical landscape of Naples, ensuring compliance with local regulations and alignment with community expectations.</w:t>
      </w:r>
    </w:p>
    <w:bookmarkEnd w:id="21"/>
    <w:bookmarkStart w:id="22" w:name="scope-and-context"/>
    <w:p>
      <w:pPr>
        <w:pStyle w:val="Heading2"/>
      </w:pPr>
      <w:r>
        <w:t xml:space="preserve">2. Scope and Context</w:t>
      </w:r>
    </w:p>
    <w:p>
      <w:pPr>
        <w:pStyle w:val="FirstParagraph"/>
      </w:pPr>
      <w:r>
        <w:t xml:space="preserve">The experiment will be conducted across selected districts in</w:t>
      </w:r>
      <w:r>
        <w:t xml:space="preserve"> </w:t>
      </w:r>
      <w:r>
        <w:rPr>
          <w:bCs/>
          <w:b/>
        </w:rPr>
        <w:t xml:space="preserve">Italy Naples</w:t>
      </w:r>
      <w:r>
        <w:t xml:space="preserve">, including the historic center (Centro Storico), the port area (Porta di Massa), and the university district (Federico II). These areas were chosen to represent diverse urban challenges, such as narrow streets, high pedestrian traffic, and varying levels of digital infrastructure.</w:t>
      </w:r>
    </w:p>
    <w:p>
      <w:pPr>
        <w:pStyle w:val="BodyText"/>
      </w:pPr>
      <w:r>
        <w:t xml:space="preserve">The scope includes:</w:t>
      </w:r>
    </w:p>
    <w:p>
      <w:pPr>
        <w:numPr>
          <w:ilvl w:val="0"/>
          <w:numId w:val="1001"/>
        </w:numPr>
        <w:pStyle w:val="Compact"/>
      </w:pPr>
      <w:r>
        <w:t xml:space="preserve">Technical performance testing of Diplomat under real-world conditions.</w:t>
      </w:r>
    </w:p>
    <w:p>
      <w:pPr>
        <w:numPr>
          <w:ilvl w:val="0"/>
          <w:numId w:val="1001"/>
        </w:numPr>
        <w:pStyle w:val="Compact"/>
      </w:pPr>
      <w:r>
        <w:t xml:space="preserve">Assessment of user interaction and acceptance among local residents and businesses.</w:t>
      </w:r>
    </w:p>
    <w:p>
      <w:pPr>
        <w:numPr>
          <w:ilvl w:val="0"/>
          <w:numId w:val="1001"/>
        </w:numPr>
        <w:pStyle w:val="Compact"/>
      </w:pPr>
      <w:r>
        <w:t xml:space="preserve">Evaluation of compliance with Italian and European Union regulations.</w:t>
      </w:r>
    </w:p>
    <w:p>
      <w:pPr>
        <w:numPr>
          <w:ilvl w:val="0"/>
          <w:numId w:val="1001"/>
        </w:numPr>
        <w:pStyle w:val="Compact"/>
      </w:pPr>
      <w:r>
        <w:t xml:space="preserve">Analysis of environmental and cultural factors impacting system performance.</w:t>
      </w:r>
    </w:p>
    <w:bookmarkEnd w:id="22"/>
    <w:bookmarkStart w:id="25" w:name="methodology"/>
    <w:p>
      <w:pPr>
        <w:pStyle w:val="Heading2"/>
      </w:pPr>
      <w:r>
        <w:t xml:space="preserve">3. Methodology</w:t>
      </w:r>
    </w:p>
    <w:bookmarkStart w:id="23" w:name="phased-deployment"/>
    <w:p>
      <w:pPr>
        <w:pStyle w:val="Heading3"/>
      </w:pPr>
      <w:r>
        <w:t xml:space="preserve">3.1. Phased Deployment</w:t>
      </w:r>
    </w:p>
    <w:p>
      <w:pPr>
        <w:pStyle w:val="FirstParagraph"/>
      </w:pPr>
      <w:r>
        <w:t xml:space="preserve">The experiment will follow a phased approach to ensure controlled evaluation and risk mitigation:</w:t>
      </w:r>
    </w:p>
    <w:p>
      <w:pPr>
        <w:numPr>
          <w:ilvl w:val="0"/>
          <w:numId w:val="1002"/>
        </w:numPr>
        <w:pStyle w:val="Compact"/>
      </w:pPr>
      <w:r>
        <w:rPr>
          <w:bCs/>
          <w:b/>
        </w:rPr>
        <w:t xml:space="preserve">Phase 1: Simulation and Calibration</w:t>
      </w:r>
      <w:r>
        <w:t xml:space="preserve"> </w:t>
      </w:r>
      <w:r>
        <w:t xml:space="preserve">– Diplomat will undergo virtual testing using digital twins of Naples’ urban layout.</w:t>
      </w:r>
    </w:p>
    <w:p>
      <w:pPr>
        <w:numPr>
          <w:ilvl w:val="0"/>
          <w:numId w:val="1002"/>
        </w:numPr>
        <w:pStyle w:val="Compact"/>
      </w:pPr>
      <w:r>
        <w:rPr>
          <w:bCs/>
          <w:b/>
        </w:rPr>
        <w:t xml:space="preserve">Phase 2: Limited Deployment</w:t>
      </w:r>
      <w:r>
        <w:t xml:space="preserve"> </w:t>
      </w:r>
      <w:r>
        <w:t xml:space="preserve">– Controlled trials in low-traffic zones with supervised operation.</w:t>
      </w:r>
    </w:p>
    <w:p>
      <w:pPr>
        <w:numPr>
          <w:ilvl w:val="0"/>
          <w:numId w:val="1002"/>
        </w:numPr>
        <w:pStyle w:val="Compact"/>
      </w:pPr>
      <w:r>
        <w:rPr>
          <w:bCs/>
          <w:b/>
        </w:rPr>
        <w:t xml:space="preserve">Phase 3: Expanded Deployment</w:t>
      </w:r>
      <w:r>
        <w:t xml:space="preserve"> </w:t>
      </w:r>
      <w:r>
        <w:t xml:space="preserve">– Full-scale operation in selected districts with continuous monitoring.</w:t>
      </w:r>
    </w:p>
    <w:p>
      <w:pPr>
        <w:numPr>
          <w:ilvl w:val="0"/>
          <w:numId w:val="1002"/>
        </w:numPr>
        <w:pStyle w:val="Compact"/>
      </w:pPr>
      <w:r>
        <w:rPr>
          <w:bCs/>
          <w:b/>
        </w:rPr>
        <w:t xml:space="preserve">Phase 4: Data Analysis and Reporting</w:t>
      </w:r>
      <w:r>
        <w:t xml:space="preserve"> </w:t>
      </w:r>
      <w:r>
        <w:t xml:space="preserve">– Comprehensive evaluation of results and recommendations for future deployment.</w:t>
      </w:r>
    </w:p>
    <w:bookmarkEnd w:id="23"/>
    <w:bookmarkStart w:id="24" w:name="data-collection"/>
    <w:p>
      <w:pPr>
        <w:pStyle w:val="Heading3"/>
      </w:pPr>
      <w:r>
        <w:t xml:space="preserve">3.2. Data Collection</w:t>
      </w:r>
    </w:p>
    <w:p>
      <w:pPr>
        <w:pStyle w:val="FirstParagraph"/>
      </w:pPr>
      <w:r>
        <w:t xml:space="preserve">Data will be collected through multiple channels, including:</w:t>
      </w:r>
    </w:p>
    <w:p>
      <w:pPr>
        <w:numPr>
          <w:ilvl w:val="0"/>
          <w:numId w:val="1003"/>
        </w:numPr>
        <w:pStyle w:val="Compact"/>
      </w:pPr>
      <w:r>
        <w:t xml:space="preserve">System logs and performance metrics from Diplomat.</w:t>
      </w:r>
    </w:p>
    <w:p>
      <w:pPr>
        <w:numPr>
          <w:ilvl w:val="0"/>
          <w:numId w:val="1003"/>
        </w:numPr>
        <w:pStyle w:val="Compact"/>
      </w:pPr>
      <w:r>
        <w:t xml:space="preserve">User feedback via surveys and interviews with local stakeholders.</w:t>
      </w:r>
    </w:p>
    <w:p>
      <w:pPr>
        <w:numPr>
          <w:ilvl w:val="0"/>
          <w:numId w:val="1003"/>
        </w:numPr>
        <w:pStyle w:val="Compact"/>
      </w:pPr>
      <w:r>
        <w:t xml:space="preserve">Observational studies by trained researchers.</w:t>
      </w:r>
    </w:p>
    <w:p>
      <w:pPr>
        <w:numPr>
          <w:ilvl w:val="0"/>
          <w:numId w:val="1003"/>
        </w:numPr>
        <w:pStyle w:val="Compact"/>
      </w:pPr>
      <w:r>
        <w:t xml:space="preserve">Environmental sensors monitoring noise, air quality, and traffic patterns.</w:t>
      </w:r>
    </w:p>
    <w:bookmarkEnd w:id="24"/>
    <w:bookmarkEnd w:id="25"/>
    <w:bookmarkStart w:id="26" w:name="ethical-and-legal-considerations"/>
    <w:p>
      <w:pPr>
        <w:pStyle w:val="Heading2"/>
      </w:pPr>
      <w:r>
        <w:t xml:space="preserve">4. Ethical and Legal Considerations</w:t>
      </w:r>
    </w:p>
    <w:p>
      <w:pPr>
        <w:pStyle w:val="FirstParagraph"/>
      </w:pPr>
      <w:r>
        <w:t xml:space="preserve">All activities will adhere to the ethical guidelines set by the European Commission and Italian national laws, including GDPR for data protection. Informed consent will be obtained from all participants, and privacy-preserving techniques will be employed to anonymize personal data.</w:t>
      </w:r>
    </w:p>
    <w:p>
      <w:pPr>
        <w:pStyle w:val="BodyText"/>
      </w:pPr>
      <w:r>
        <w:t xml:space="preserve">Special attention will be given to:</w:t>
      </w:r>
    </w:p>
    <w:p>
      <w:pPr>
        <w:numPr>
          <w:ilvl w:val="0"/>
          <w:numId w:val="1004"/>
        </w:numPr>
        <w:pStyle w:val="Compact"/>
      </w:pPr>
      <w:r>
        <w:t xml:space="preserve">Transparency in the use of Diplomat.</w:t>
      </w:r>
    </w:p>
    <w:p>
      <w:pPr>
        <w:numPr>
          <w:ilvl w:val="0"/>
          <w:numId w:val="1004"/>
        </w:numPr>
        <w:pStyle w:val="Compact"/>
      </w:pPr>
      <w:r>
        <w:t xml:space="preserve">Equitable access and non-discrimination.</w:t>
      </w:r>
    </w:p>
    <w:p>
      <w:pPr>
        <w:numPr>
          <w:ilvl w:val="0"/>
          <w:numId w:val="1004"/>
        </w:numPr>
        <w:pStyle w:val="Compact"/>
      </w:pPr>
      <w:r>
        <w:t xml:space="preserve">Minimization of environmental impact.</w:t>
      </w:r>
    </w:p>
    <w:bookmarkEnd w:id="26"/>
    <w:bookmarkStart w:id="27" w:name="risk-management"/>
    <w:p>
      <w:pPr>
        <w:pStyle w:val="Heading2"/>
      </w:pPr>
      <w:r>
        <w:t xml:space="preserve">5. Risk Management</w:t>
      </w:r>
    </w:p>
    <w:p>
      <w:pPr>
        <w:pStyle w:val="FirstParagraph"/>
      </w:pPr>
      <w:r>
        <w:t xml:space="preserve">A comprehensive risk assessment has been conducted to identify potential challenges: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Risk</w:t>
            </w:r>
          </w:p>
        </w:tc>
        <w:tc>
          <w:tcPr/>
          <w:p>
            <w:pPr>
              <w:pStyle w:val="Compact"/>
              <w:jc w:val="left"/>
            </w:pPr>
            <w:r>
              <w:t xml:space="preserve">Mitigation Strategy</w:t>
            </w:r>
          </w:p>
        </w:tc>
      </w:tr>
      <w:tr>
        <w:tc>
          <w:tcPr/>
          <w:p>
            <w:pPr>
              <w:pStyle w:val="Compact"/>
              <w:jc w:val="left"/>
            </w:pPr>
            <w:r>
              <w:t xml:space="preserve">Technical failure in complex urban environments</w:t>
            </w:r>
          </w:p>
        </w:tc>
        <w:tc>
          <w:tcPr/>
          <w:p>
            <w:pPr>
              <w:pStyle w:val="Compact"/>
              <w:jc w:val="left"/>
            </w:pPr>
            <w:r>
              <w:t xml:space="preserve">Redundant systems and real-time monitoring</w:t>
            </w:r>
          </w:p>
        </w:tc>
      </w:tr>
      <w:tr>
        <w:tc>
          <w:tcPr/>
          <w:p>
            <w:pPr>
              <w:pStyle w:val="Compact"/>
              <w:jc w:val="left"/>
            </w:pPr>
            <w:r>
              <w:t xml:space="preserve">Public resistance or mistrust</w:t>
            </w:r>
          </w:p>
        </w:tc>
        <w:tc>
          <w:tcPr/>
          <w:p>
            <w:pPr>
              <w:pStyle w:val="Compact"/>
              <w:jc w:val="left"/>
            </w:pPr>
            <w:r>
              <w:t xml:space="preserve">Community engagement and transparent communication</w:t>
            </w:r>
          </w:p>
        </w:tc>
      </w:tr>
      <w:tr>
        <w:tc>
          <w:tcPr/>
          <w:p>
            <w:pPr>
              <w:pStyle w:val="Compact"/>
              <w:jc w:val="left"/>
            </w:pPr>
            <w:r>
              <w:t xml:space="preserve">Regulatory non-compliance</w:t>
            </w:r>
          </w:p>
        </w:tc>
        <w:tc>
          <w:tcPr/>
          <w:p>
            <w:pPr>
              <w:pStyle w:val="Compact"/>
              <w:jc w:val="left"/>
            </w:pPr>
            <w:r>
              <w:t xml:space="preserve">Continuous legal review and adaptation</w:t>
            </w:r>
          </w:p>
        </w:tc>
      </w:tr>
      <w:tr>
        <w:tc>
          <w:tcPr/>
          <w:p>
            <w:pPr>
              <w:pStyle w:val="Compact"/>
              <w:jc w:val="left"/>
            </w:pPr>
            <w:r>
              <w:t xml:space="preserve">Data security breaches</w:t>
            </w:r>
          </w:p>
        </w:tc>
        <w:tc>
          <w:tcPr/>
          <w:p>
            <w:pPr>
              <w:pStyle w:val="Compact"/>
              <w:jc w:val="left"/>
            </w:pPr>
            <w:r>
              <w:t xml:space="preserve">Encryption and strict access controls</w:t>
            </w:r>
          </w:p>
        </w:tc>
      </w:tr>
    </w:tbl>
    <w:bookmarkEnd w:id="27"/>
    <w:bookmarkStart w:id="28" w:name="expected-outcomes"/>
    <w:p>
      <w:pPr>
        <w:pStyle w:val="Heading2"/>
      </w:pPr>
      <w:r>
        <w:t xml:space="preserve">6. Expected Outcomes</w:t>
      </w:r>
    </w:p>
    <w:p>
      <w:pPr>
        <w:pStyle w:val="FirstParagraph"/>
      </w:pPr>
      <w:r>
        <w:t xml:space="preserve">The experiment aims to deliver:</w:t>
      </w:r>
    </w:p>
    <w:p>
      <w:pPr>
        <w:numPr>
          <w:ilvl w:val="0"/>
          <w:numId w:val="1005"/>
        </w:numPr>
        <w:pStyle w:val="Compact"/>
      </w:pPr>
      <w:r>
        <w:t xml:space="preserve">Validation of Diplomat’s functionality in a real-world urban setting.</w:t>
      </w:r>
    </w:p>
    <w:p>
      <w:pPr>
        <w:numPr>
          <w:ilvl w:val="0"/>
          <w:numId w:val="1005"/>
        </w:numPr>
        <w:pStyle w:val="Compact"/>
      </w:pPr>
      <w:r>
        <w:t xml:space="preserve">Insights into cultural and operational factors influencing system performance.</w:t>
      </w:r>
    </w:p>
    <w:p>
      <w:pPr>
        <w:numPr>
          <w:ilvl w:val="0"/>
          <w:numId w:val="1005"/>
        </w:numPr>
        <w:pStyle w:val="Compact"/>
      </w:pPr>
      <w:r>
        <w:t xml:space="preserve">Recommendations for scaling deployment to other cities in Italy and Europe.</w:t>
      </w:r>
    </w:p>
    <w:p>
      <w:pPr>
        <w:numPr>
          <w:ilvl w:val="0"/>
          <w:numId w:val="1005"/>
        </w:numPr>
        <w:pStyle w:val="Compact"/>
      </w:pPr>
      <w:r>
        <w:t xml:space="preserve">Enhanced understanding of human-AI interaction in diverse socio-cultural contexts.</w:t>
      </w:r>
    </w:p>
    <w:bookmarkEnd w:id="28"/>
    <w:bookmarkStart w:id="29" w:name="conclusion"/>
    <w:p>
      <w:pPr>
        <w:pStyle w:val="Heading2"/>
      </w:pPr>
      <w:r>
        <w:t xml:space="preserve">7. Conclusion</w:t>
      </w:r>
    </w:p>
    <w:p>
      <w:pPr>
        <w:pStyle w:val="FirstParagraph"/>
      </w:pPr>
      <w:r>
        <w:t xml:space="preserve">This Experiment Protocol provides a robust framework for evaluating the Diplomat system in</w:t>
      </w:r>
      <w:r>
        <w:t xml:space="preserve"> </w:t>
      </w:r>
      <w:r>
        <w:rPr>
          <w:bCs/>
          <w:b/>
        </w:rPr>
        <w:t xml:space="preserve">Italy Naples</w:t>
      </w:r>
      <w:r>
        <w:t xml:space="preserve">. By combining rigorous technical testing with ethical and community-focused practices, the experiment seeks to advance the development of autonomous systems that are both innovative and socially responsible.</w:t>
      </w:r>
    </w:p>
    <w:bookmarkEnd w:id="29"/>
    <w:p>
      <w:pPr>
        <w:pStyle w:val="BodyText"/>
      </w:pPr>
      <w:r>
        <w:t xml:space="preserve">Prepared by: Research and Development Team</w:t>
      </w:r>
    </w:p>
    <w:p>
      <w:pPr>
        <w:pStyle w:val="BodyText"/>
      </w:pPr>
      <w:r>
        <w:t xml:space="preserve">Contact: research@diplomat-system.org</w:t>
      </w:r>
    </w:p>
    <w:p>
      <w:pPr>
        <w:pStyle w:val="BodyText"/>
      </w:pPr>
      <w:r>
        <w:t xml:space="preserve">© 2023 Diplomat Project.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Deployment in Italy Naples</dc:title>
  <dc:creator/>
  <dc:language>en</dc:language>
  <cp:keywords/>
  <dcterms:created xsi:type="dcterms:W3CDTF">2026-10-10T03:38:43Z</dcterms:created>
  <dcterms:modified xsi:type="dcterms:W3CDTF">2026-10-10T03:38:43Z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