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Japan</w:t>
      </w:r>
      <w:r>
        <w:t xml:space="preserve"> </w:t>
      </w:r>
      <w:r>
        <w:t xml:space="preserve">Osaka</w:t>
      </w:r>
    </w:p>
    <w:bookmarkStart w:id="20" w:name="experiment-protocol-diplomat"/>
    <w:p>
      <w:pPr>
        <w:pStyle w:val="Heading1"/>
      </w:pPr>
      <w:r>
        <w:t xml:space="preserve">Experiment Protocol: Diplomat</w:t>
      </w:r>
    </w:p>
    <w:p>
      <w:pPr>
        <w:pStyle w:val="FirstParagraph"/>
      </w:pPr>
      <w:r>
        <w:rPr>
          <w:bCs/>
          <w:b/>
        </w:rPr>
        <w:t xml:space="preserve">Project Code:</w:t>
      </w:r>
      <w:r>
        <w:t xml:space="preserve"> </w:t>
      </w:r>
      <w:r>
        <w:t xml:space="preserve">DIP-OSK-2024</w:t>
      </w:r>
    </w:p>
    <w:p>
      <w:pPr>
        <w:pStyle w:val="BodyText"/>
      </w:pPr>
      <w:r>
        <w:rPr>
          <w:bCs/>
          <w:b/>
        </w:rPr>
        <w:t xml:space="preserve">Location:</w:t>
      </w:r>
      <w:r>
        <w:t xml:space="preserve"> </w:t>
      </w:r>
      <w:r>
        <w:t xml:space="preserve">Japan Osaka (Osaka Prefecture)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w:t>
      </w:r>
      <w:r>
        <w:t xml:space="preserve"> </w:t>
      </w:r>
      <w:r>
        <w:rPr>
          <w:bCs/>
          <w:b/>
        </w:rPr>
        <w:t xml:space="preserve">Diplomat</w:t>
      </w:r>
      <w:r>
        <w:t xml:space="preserve"> </w:t>
      </w:r>
      <w:r>
        <w:t xml:space="preserve">system within the urban environment of</w:t>
      </w:r>
      <w:r>
        <w:t xml:space="preserve"> </w:t>
      </w:r>
      <w:r>
        <w:rPr>
          <w:bCs/>
          <w:b/>
        </w:rPr>
        <w:t xml:space="preserve">Japan Osaka</w:t>
      </w:r>
      <w:r>
        <w:t xml:space="preserve">. The primary objective of this protocol is to assess the operational efficacy, cultural adaptability, and technical robustness of the Diplomat platform when integrated into the complex social and infrastructural landscape of Osaka.</w:t>
      </w:r>
    </w:p>
    <w:p>
      <w:pPr>
        <w:pStyle w:val="BodyText"/>
      </w:pPr>
      <w:r>
        <w:t xml:space="preserve">The Diplomat system is designed to facilitate high-level interaction, negotiation, and service delivery. This experiment seeks to validate its performance metrics under real-world conditions specific to the Kansai region, ensuring that the system adheres to local regulations, cultural norms, and technical standards prevalent in Japan.</w:t>
      </w:r>
    </w:p>
    <w:bookmarkEnd w:id="21"/>
    <w:bookmarkStart w:id="22" w:name="scope-and-context"/>
    <w:p>
      <w:pPr>
        <w:pStyle w:val="Heading2"/>
      </w:pPr>
      <w:r>
        <w:t xml:space="preserve">2. Scope and Context</w:t>
      </w:r>
    </w:p>
    <w:p>
      <w:pPr>
        <w:pStyle w:val="FirstParagraph"/>
      </w:pPr>
      <w:r>
        <w:t xml:space="preserve">The scope of this Experiment Protocol is strictly limited to the geographical boundaries of Osaka City and its immediate metropolitan area. The context involves the interaction of the Diplomat system with local stakeholders, including municipal authorities, business entities, and the general public.</w:t>
      </w:r>
    </w:p>
    <w:p>
      <w:pPr>
        <w:pStyle w:val="BodyText"/>
      </w:pPr>
      <w:r>
        <w:t xml:space="preserve">Given the unique cultural characteristics of Osaka—often characterized by a distinct dialect (Kansai-ben) and a reputation for open, direct communication—the Diplomat system must demonstrate advanced linguistic processing and social nuance detection. This protocol ensures that the Diplomat's algorithms are calibrated to interpret these regional subtleties accurately.</w:t>
      </w:r>
    </w:p>
    <w:bookmarkEnd w:id="22"/>
    <w:bookmarkStart w:id="26" w:name="methodology"/>
    <w:p>
      <w:pPr>
        <w:pStyle w:val="Heading2"/>
      </w:pPr>
      <w:r>
        <w:t xml:space="preserve">3. Methodology</w:t>
      </w:r>
    </w:p>
    <w:bookmarkStart w:id="23" w:name="phase-i-pre-deployment-calibration"/>
    <w:p>
      <w:pPr>
        <w:pStyle w:val="Heading3"/>
      </w:pPr>
      <w:r>
        <w:t xml:space="preserve">3.1. Phase I: Pre-Deployment Calibration</w:t>
      </w:r>
    </w:p>
    <w:p>
      <w:pPr>
        <w:pStyle w:val="FirstParagraph"/>
      </w:pPr>
      <w:r>
        <w:t xml:space="preserve">Before the physical or digital deployment of the Diplomat in Japan Osaka, a rigorous calibration phase will be conducted. This involves:</w:t>
      </w:r>
    </w:p>
    <w:p>
      <w:pPr>
        <w:numPr>
          <w:ilvl w:val="0"/>
          <w:numId w:val="1001"/>
        </w:numPr>
        <w:pStyle w:val="Compact"/>
      </w:pPr>
      <w:r>
        <w:rPr>
          <w:bCs/>
          <w:b/>
        </w:rPr>
        <w:t xml:space="preserve">Linguistic Tuning:</w:t>
      </w:r>
      <w:r>
        <w:t xml:space="preserve"> </w:t>
      </w:r>
      <w:r>
        <w:t xml:space="preserve">Adjusting the Diplomat's natural language processing (NLP) models to recognize and generate standard Japanese as well as Osaka-specific dialects.</w:t>
      </w:r>
    </w:p>
    <w:p>
      <w:pPr>
        <w:numPr>
          <w:ilvl w:val="0"/>
          <w:numId w:val="1001"/>
        </w:numPr>
        <w:pStyle w:val="Compact"/>
      </w:pPr>
      <w:r>
        <w:rPr>
          <w:bCs/>
          <w:b/>
        </w:rPr>
        <w:t xml:space="preserve">Regulatory Compliance Check:</w:t>
      </w:r>
      <w:r>
        <w:t xml:space="preserve"> </w:t>
      </w:r>
      <w:r>
        <w:t xml:space="preserve">Ensuring the Diplomat complies with Japan's Act on the Protection of Personal Information (APPI) and local Osaka ordinances regarding data privacy and public interaction.</w:t>
      </w:r>
    </w:p>
    <w:p>
      <w:pPr>
        <w:numPr>
          <w:ilvl w:val="0"/>
          <w:numId w:val="1001"/>
        </w:numPr>
        <w:pStyle w:val="Compact"/>
      </w:pPr>
      <w:r>
        <w:rPr>
          <w:bCs/>
          <w:b/>
        </w:rPr>
        <w:t xml:space="preserve">Infrastructure Audit:</w:t>
      </w:r>
      <w:r>
        <w:t xml:space="preserve"> </w:t>
      </w:r>
      <w:r>
        <w:t xml:space="preserve">Verifying connectivity with Osaka's high-speed 5G networks and local IoT ecosystems.</w:t>
      </w:r>
    </w:p>
    <w:bookmarkEnd w:id="23"/>
    <w:bookmarkStart w:id="24" w:name="phase-ii-controlled-deployment"/>
    <w:p>
      <w:pPr>
        <w:pStyle w:val="Heading3"/>
      </w:pPr>
      <w:r>
        <w:t xml:space="preserve">3.2. Phase II: Controlled Deployment</w:t>
      </w:r>
    </w:p>
    <w:p>
      <w:pPr>
        <w:pStyle w:val="FirstParagraph"/>
      </w:pPr>
      <w:r>
        <w:t xml:space="preserve">The Diplomat will be introduced in a controlled environment within Osaka, such as a designated business district or a public service center. During this phase, the system will handle simulated scenarios involving customer service, translation, and logistical coordination.</w:t>
      </w:r>
    </w:p>
    <w:p>
      <w:pPr>
        <w:pStyle w:val="BodyText"/>
      </w:pPr>
      <w:r>
        <w:t xml:space="preserve">Key performance indicators (KPIs) will be monitored, including response latency, accuracy of cultural references, and user satisfaction scores. The Diplomat's ability to navigate the dense urban traffic and social dynamics of Osaka will be critically assessed.</w:t>
      </w:r>
    </w:p>
    <w:bookmarkEnd w:id="24"/>
    <w:bookmarkStart w:id="25" w:name="phase-iii-full-scale-integration"/>
    <w:p>
      <w:pPr>
        <w:pStyle w:val="Heading3"/>
      </w:pPr>
      <w:r>
        <w:t xml:space="preserve">3.3. Phase III: Full-Scale Integration</w:t>
      </w:r>
    </w:p>
    <w:p>
      <w:pPr>
        <w:pStyle w:val="FirstParagraph"/>
      </w:pPr>
      <w:r>
        <w:t xml:space="preserve">Upon successful completion of Phase II, the Diplomat will be fully integrated into the operational workflow. This phase involves real-time interaction with a broader demographic in Japan Osaka. The system will be tasked with managing complex, multi-party interactions, testing its diplomatic algorithms under pressure.</w:t>
      </w:r>
    </w:p>
    <w:bookmarkEnd w:id="25"/>
    <w:bookmarkEnd w:id="26"/>
    <w:bookmarkStart w:id="27" w:name="data-collection-and-analysis"/>
    <w:p>
      <w:pPr>
        <w:pStyle w:val="Heading2"/>
      </w:pPr>
      <w:r>
        <w:t xml:space="preserve">4. Data Collection and Analysis</w:t>
      </w:r>
    </w:p>
    <w:p>
      <w:pPr>
        <w:pStyle w:val="FirstParagraph"/>
      </w:pPr>
      <w:r>
        <w:t xml:space="preserve">Data collection is a critical component of this Experiment Protocol. All interactions facilitated by the Diplomat in Japan Osaka will be logged, anonymized, and stored securely in compliance with Japanese data protection laws.</w:t>
      </w:r>
    </w:p>
    <w:p>
      <w:pPr>
        <w:pStyle w:val="BodyText"/>
      </w:pPr>
      <w:r>
        <w:t xml:space="preserve">The analysis will focus on three main areas:</w:t>
      </w:r>
    </w:p>
    <w:p>
      <w:pPr>
        <w:numPr>
          <w:ilvl w:val="0"/>
          <w:numId w:val="1002"/>
        </w:numPr>
        <w:pStyle w:val="Compact"/>
      </w:pPr>
      <w:r>
        <w:rPr>
          <w:bCs/>
          <w:b/>
        </w:rPr>
        <w:t xml:space="preserve">Technical Performance:</w:t>
      </w:r>
      <w:r>
        <w:t xml:space="preserve"> </w:t>
      </w:r>
      <w:r>
        <w:t xml:space="preserve">Uptime, error rates, and processing speed.</w:t>
      </w:r>
    </w:p>
    <w:p>
      <w:pPr>
        <w:numPr>
          <w:ilvl w:val="0"/>
          <w:numId w:val="1002"/>
        </w:numPr>
        <w:pStyle w:val="Compact"/>
      </w:pPr>
      <w:r>
        <w:rPr>
          <w:bCs/>
          <w:b/>
        </w:rPr>
        <w:t xml:space="preserve">Cultural Competence:</w:t>
      </w:r>
      <w:r>
        <w:t xml:space="preserve"> </w:t>
      </w:r>
      <w:r>
        <w:t xml:space="preserve">Evaluation by local experts on the appropriateness of the Diplomat's responses and behaviors.</w:t>
      </w:r>
    </w:p>
    <w:p>
      <w:pPr>
        <w:numPr>
          <w:ilvl w:val="0"/>
          <w:numId w:val="1002"/>
        </w:numPr>
        <w:pStyle w:val="Compact"/>
      </w:pPr>
      <w:r>
        <w:rPr>
          <w:bCs/>
          <w:b/>
        </w:rPr>
        <w:t xml:space="preserve">User Experience:</w:t>
      </w:r>
      <w:r>
        <w:t xml:space="preserve"> </w:t>
      </w:r>
      <w:r>
        <w:t xml:space="preserve">Feedback from Osaka residents and businesses regarding the ease of use and effectiveness of the Diplomat.</w:t>
      </w:r>
    </w:p>
    <w:p>
      <w:pPr>
        <w:pStyle w:val="FirstParagraph"/>
      </w:pPr>
      <w:r>
        <w:rPr>
          <w:bCs/>
          <w:b/>
        </w:rPr>
        <w:t xml:space="preserve">Note:</w:t>
      </w:r>
      <w:r>
        <w:t xml:space="preserve"> </w:t>
      </w:r>
      <w:r>
        <w:t xml:space="preserve">Special attention will be paid to the Diplomat's handling of hierarchical social structures common in Japanese business culture, ensuring it maintains appropriate levels of formality and respect.</w:t>
      </w:r>
    </w:p>
    <w:bookmarkEnd w:id="27"/>
    <w:bookmarkStart w:id="28" w:name="risk-management"/>
    <w:p>
      <w:pPr>
        <w:pStyle w:val="Heading2"/>
      </w:pPr>
      <w:r>
        <w:t xml:space="preserve">5. Risk Management</w:t>
      </w:r>
    </w:p>
    <w:p>
      <w:pPr>
        <w:pStyle w:val="FirstParagraph"/>
      </w:pPr>
      <w:r>
        <w:t xml:space="preserve">Several risks have been identified for the deployment of the Diplomat in Japan Osaka: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Cultural Misinterpretation</w:t>
            </w:r>
          </w:p>
        </w:tc>
        <w:tc>
          <w:tcPr/>
          <w:p>
            <w:pPr>
              <w:pStyle w:val="Compact"/>
              <w:jc w:val="left"/>
            </w:pPr>
            <w:r>
              <w:t xml:space="preserve">Implement real-time oversight by local cultural consultants.</w:t>
            </w:r>
          </w:p>
        </w:tc>
      </w:tr>
      <w:tr>
        <w:tc>
          <w:tcPr/>
          <w:p>
            <w:pPr>
              <w:pStyle w:val="Compact"/>
              <w:jc w:val="left"/>
            </w:pPr>
            <w:r>
              <w:t xml:space="preserve">Data Privacy Breach</w:t>
            </w:r>
          </w:p>
        </w:tc>
        <w:tc>
          <w:tcPr/>
          <w:p>
            <w:pPr>
              <w:pStyle w:val="Compact"/>
              <w:jc w:val="left"/>
            </w:pPr>
            <w:r>
              <w:t xml:space="preserve">Utilize end-to-end encryption and regular security audits.</w:t>
            </w:r>
          </w:p>
        </w:tc>
      </w:tr>
      <w:tr>
        <w:tc>
          <w:tcPr/>
          <w:p>
            <w:pPr>
              <w:pStyle w:val="Compact"/>
              <w:jc w:val="left"/>
            </w:pPr>
            <w:r>
              <w:t xml:space="preserve">Technical Failure</w:t>
            </w:r>
          </w:p>
        </w:tc>
        <w:tc>
          <w:tcPr/>
          <w:p>
            <w:pPr>
              <w:pStyle w:val="Compact"/>
              <w:jc w:val="left"/>
            </w:pPr>
            <w:r>
              <w:t xml:space="preserve">Establish redundant systems and a rapid response team in Osaka.</w:t>
            </w:r>
          </w:p>
        </w:tc>
      </w:tr>
      <w:tr>
        <w:tc>
          <w:tcPr/>
          <w:p>
            <w:pPr>
              <w:pStyle w:val="Compact"/>
              <w:jc w:val="left"/>
            </w:pPr>
            <w:r>
              <w:t xml:space="preserve">Public Resistance</w:t>
            </w:r>
          </w:p>
        </w:tc>
        <w:tc>
          <w:tcPr/>
          <w:p>
            <w:pPr>
              <w:pStyle w:val="Compact"/>
              <w:jc w:val="left"/>
            </w:pPr>
            <w:r>
              <w:t xml:space="preserve">Conduct public awareness campaigns explaining the benefits of the Diplomat.</w:t>
            </w:r>
          </w:p>
        </w:tc>
      </w:tr>
    </w:tbl>
    <w:bookmarkEnd w:id="28"/>
    <w:bookmarkStart w:id="29" w:name="ethical-considerations"/>
    <w:p>
      <w:pPr>
        <w:pStyle w:val="Heading2"/>
      </w:pPr>
      <w:r>
        <w:t xml:space="preserve">6. Ethical Considerations</w:t>
      </w:r>
    </w:p>
    <w:p>
      <w:pPr>
        <w:pStyle w:val="FirstParagraph"/>
      </w:pPr>
      <w:r>
        <w:t xml:space="preserve">The deployment of the Diplomat in Japan Osaka must adhere to the highest ethical standards. This includes ensuring transparency in its operations, obtaining informed consent from participants, and avoiding any form of bias or discrimination. The system must respect the privacy and dignity of all individuals it interacts with, aligning with both international ethical guidelines and Japanese societal values.</w:t>
      </w:r>
    </w:p>
    <w:bookmarkEnd w:id="29"/>
    <w:bookmarkStart w:id="30" w:name="conclusion"/>
    <w:p>
      <w:pPr>
        <w:pStyle w:val="Heading2"/>
      </w:pPr>
      <w:r>
        <w:t xml:space="preserve">7. Conclusion</w:t>
      </w:r>
    </w:p>
    <w:p>
      <w:pPr>
        <w:pStyle w:val="FirstParagraph"/>
      </w:pPr>
      <w:r>
        <w:t xml:space="preserve">This Experiment Protocol provides a structured framework for the successful deployment and evaluation of the Diplomat system in Japan Osaka. By meticulously following these guidelines, we aim to ensure that the Diplomat not only meets technical specifications but also integrates seamlessly into the vibrant and complex social fabric of Osaka. The insights gained from this experiment will be invaluable for future deployments in other regions, contributing to the advancement of diplomatic technology on a global scale.</w:t>
      </w:r>
    </w:p>
    <w:bookmarkEnd w:id="30"/>
    <w:bookmarkStart w:id="31" w:name="approval-and-signatures"/>
    <w:p>
      <w:pPr>
        <w:pStyle w:val="Heading2"/>
      </w:pPr>
      <w:r>
        <w:t xml:space="preserve">8. Approval and Signatures</w:t>
      </w:r>
    </w:p>
    <w:p>
      <w:pPr>
        <w:pStyle w:val="FirstParagraph"/>
      </w:pPr>
      <w:r>
        <w:t xml:space="preserve">This protocol has been reviewed and approved by the following stakeholders:</w:t>
      </w:r>
    </w:p>
    <w:p>
      <w:pPr>
        <w:numPr>
          <w:ilvl w:val="0"/>
          <w:numId w:val="1003"/>
        </w:numPr>
        <w:pStyle w:val="Compact"/>
      </w:pPr>
      <w:r>
        <w:rPr>
          <w:bCs/>
          <w:b/>
        </w:rPr>
        <w:t xml:space="preserve">Project Lead:</w:t>
      </w:r>
      <w:r>
        <w:t xml:space="preserve"> </w:t>
      </w:r>
      <w:r>
        <w:t xml:space="preserve">_________________________</w:t>
      </w:r>
    </w:p>
    <w:p>
      <w:pPr>
        <w:numPr>
          <w:ilvl w:val="0"/>
          <w:numId w:val="1003"/>
        </w:numPr>
        <w:pStyle w:val="Compact"/>
      </w:pPr>
      <w:r>
        <w:rPr>
          <w:bCs/>
          <w:b/>
        </w:rPr>
        <w:t xml:space="preserve">Technical Director:</w:t>
      </w:r>
      <w:r>
        <w:t xml:space="preserve"> </w:t>
      </w:r>
      <w:r>
        <w:t xml:space="preserve">_________________________</w:t>
      </w:r>
    </w:p>
    <w:p>
      <w:pPr>
        <w:numPr>
          <w:ilvl w:val="0"/>
          <w:numId w:val="1003"/>
        </w:numPr>
        <w:pStyle w:val="Compact"/>
      </w:pPr>
      <w:r>
        <w:rPr>
          <w:bCs/>
          <w:b/>
        </w:rPr>
        <w:t xml:space="preserve">Local Liaison (Osaka):</w:t>
      </w:r>
      <w:r>
        <w:t xml:space="preserve"> </w:t>
      </w:r>
      <w:r>
        <w:t xml:space="preserve">_________________________</w:t>
      </w:r>
    </w:p>
    <w:p>
      <w:pPr>
        <w:numPr>
          <w:ilvl w:val="0"/>
          <w:numId w:val="1003"/>
        </w:numPr>
        <w:pStyle w:val="Compact"/>
      </w:pPr>
      <w:r>
        <w:rPr>
          <w:bCs/>
          <w:b/>
        </w:rPr>
        <w:t xml:space="preserve">Ethics Committee Chair:</w:t>
      </w:r>
      <w:r>
        <w:t xml:space="preserve"> </w:t>
      </w:r>
      <w:r>
        <w:t xml:space="preserve">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Japan Osaka</dc:title>
  <dc:creator/>
  <dc:language>en</dc:language>
  <cp:keywords/>
  <dcterms:created xsi:type="dcterms:W3CDTF">2026-10-10T01:54:02Z</dcterms:created>
  <dcterms:modified xsi:type="dcterms:W3CDTF">2026-10-10T01:54:02Z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