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Deployment</w:t>
      </w:r>
      <w:r>
        <w:t xml:space="preserve"> </w:t>
      </w:r>
      <w:r>
        <w:t xml:space="preserve">in</w:t>
      </w:r>
      <w:r>
        <w:t xml:space="preserve"> </w:t>
      </w:r>
      <w:r>
        <w:t xml:space="preserve">Qatar</w:t>
      </w:r>
      <w:r>
        <w:t xml:space="preserve"> </w:t>
      </w:r>
      <w:r>
        <w:t xml:space="preserve">Doha</w:t>
      </w:r>
    </w:p>
    <w:bookmarkStart w:id="30" w:name="X377fb74c8a110878e73fe596e469b1f0642e50b"/>
    <w:p>
      <w:pPr>
        <w:pStyle w:val="Heading1"/>
      </w:pPr>
      <w:r>
        <w:t xml:space="preserve">Experiment Protocol: Diplomat System Deployment and Evaluation</w:t>
      </w:r>
    </w:p>
    <w:p>
      <w:pPr>
        <w:pStyle w:val="FirstParagraph"/>
      </w:pPr>
      <w:r>
        <w:rPr>
          <w:bCs/>
          <w:b/>
        </w:rPr>
        <w:t xml:space="preserve">Project Title:</w:t>
      </w:r>
      <w:r>
        <w:t xml:space="preserve"> </w:t>
      </w:r>
      <w:r>
        <w:t xml:space="preserve">Diplomat Autonomous Navigation and Interaction Trial</w:t>
      </w:r>
    </w:p>
    <w:p>
      <w:pPr>
        <w:pStyle w:val="BodyText"/>
      </w:pPr>
      <w:r>
        <w:rPr>
          <w:bCs/>
          <w:b/>
        </w:rPr>
        <w:t xml:space="preserve">Location:</w:t>
      </w:r>
      <w:r>
        <w:t xml:space="preserve"> </w:t>
      </w:r>
      <w:r>
        <w:t xml:space="preserve">Qatar Doha, West Bay Business District</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Lead Investigator: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Experiment Protocol outlines the procedures for the deployment, testing, and evaluation of the</w:t>
      </w:r>
      <w:r>
        <w:t xml:space="preserve"> </w:t>
      </w:r>
      <w:r>
        <w:rPr>
          <w:bCs/>
          <w:b/>
        </w:rPr>
        <w:t xml:space="preserve">Diplomat</w:t>
      </w:r>
      <w:r>
        <w:t xml:space="preserve"> </w:t>
      </w:r>
      <w:r>
        <w:t xml:space="preserve">autonomous service unit within the urban environment of</w:t>
      </w:r>
      <w:r>
        <w:t xml:space="preserve"> </w:t>
      </w:r>
      <w:r>
        <w:rPr>
          <w:bCs/>
          <w:b/>
        </w:rPr>
        <w:t xml:space="preserve">Qatar Doha</w:t>
      </w:r>
      <w:r>
        <w:t xml:space="preserve">. The Diplomat is a next-generation autonomous mobile robot designed for high-level logistical support, information dissemination, and secure transport within controlled urban zones.</w:t>
      </w:r>
    </w:p>
    <w:p>
      <w:pPr>
        <w:pStyle w:val="BodyText"/>
      </w:pPr>
      <w:r>
        <w:t xml:space="preserve">The primary objective of this experiment is to assess the operational efficacy, safety compliance, and environmental adaptability of the Diplomat system under the specific climatic and infrastructural conditions found in Doha. This includes evaluating navigation algorithms against local traffic patterns, heat resistance of onboard hardware, and interaction protocols with local stakeholders.</w:t>
      </w:r>
    </w:p>
    <w:bookmarkEnd w:id="20"/>
    <w:bookmarkStart w:id="21" w:name="scope-and-site-description"/>
    <w:p>
      <w:pPr>
        <w:pStyle w:val="Heading2"/>
      </w:pPr>
      <w:r>
        <w:t xml:space="preserve">2. Scope and Site Description</w:t>
      </w:r>
    </w:p>
    <w:p>
      <w:pPr>
        <w:pStyle w:val="FirstParagraph"/>
      </w:pPr>
      <w:r>
        <w:t xml:space="preserve">The experimental zone is defined as a 2.5-kilometer perimeter within the West Bay area of</w:t>
      </w:r>
      <w:r>
        <w:t xml:space="preserve"> </w:t>
      </w:r>
      <w:r>
        <w:rPr>
          <w:bCs/>
          <w:b/>
        </w:rPr>
        <w:t xml:space="preserve">Qatar Doha</w:t>
      </w:r>
      <w:r>
        <w:t xml:space="preserve">. This area was selected due to its modern infrastructure, wide pedestrian walkways, and controlled traffic flow, which aligns with the safety requirements for the</w:t>
      </w:r>
      <w:r>
        <w:t xml:space="preserve"> </w:t>
      </w:r>
      <w:r>
        <w:rPr>
          <w:bCs/>
          <w:b/>
        </w:rPr>
        <w:t xml:space="preserve">Diplomat</w:t>
      </w:r>
      <w:r>
        <w:t xml:space="preserve"> </w:t>
      </w:r>
      <w:r>
        <w:t xml:space="preserve">unit.</w:t>
      </w:r>
    </w:p>
    <w:p>
      <w:pPr>
        <w:pStyle w:val="BodyText"/>
      </w:pPr>
      <w:r>
        <w:t xml:space="preserve">Key environmental factors specific to this location include:</w:t>
      </w:r>
    </w:p>
    <w:p>
      <w:pPr>
        <w:numPr>
          <w:ilvl w:val="0"/>
          <w:numId w:val="1001"/>
        </w:numPr>
        <w:pStyle w:val="Compact"/>
      </w:pPr>
      <w:r>
        <w:t xml:space="preserve">High ambient temperatures (up to 45°C during operational hours).</w:t>
      </w:r>
    </w:p>
    <w:p>
      <w:pPr>
        <w:numPr>
          <w:ilvl w:val="0"/>
          <w:numId w:val="1001"/>
        </w:numPr>
        <w:pStyle w:val="Compact"/>
      </w:pPr>
      <w:r>
        <w:t xml:space="preserve">High humidity levels.</w:t>
      </w:r>
    </w:p>
    <w:p>
      <w:pPr>
        <w:numPr>
          <w:ilvl w:val="0"/>
          <w:numId w:val="1001"/>
        </w:numPr>
        <w:pStyle w:val="Compact"/>
      </w:pPr>
      <w:r>
        <w:t xml:space="preserve">Complex multi-lingual user interactions.</w:t>
      </w:r>
    </w:p>
    <w:p>
      <w:pPr>
        <w:numPr>
          <w:ilvl w:val="0"/>
          <w:numId w:val="1001"/>
        </w:numPr>
        <w:pStyle w:val="Compact"/>
      </w:pPr>
      <w:r>
        <w:t xml:space="preserve">Strict adherence to local traffic and safety regulations.</w:t>
      </w:r>
    </w:p>
    <w:bookmarkEnd w:id="21"/>
    <w:bookmarkStart w:id="22" w:name="equipment-and-materials"/>
    <w:p>
      <w:pPr>
        <w:pStyle w:val="Heading2"/>
      </w:pPr>
      <w:r>
        <w:t xml:space="preserve">3.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Diplomat Unit</w:t>
            </w:r>
          </w:p>
        </w:tc>
        <w:tc>
          <w:tcPr/>
          <w:p>
            <w:pPr>
              <w:pStyle w:val="Compact"/>
              <w:jc w:val="left"/>
            </w:pPr>
            <w:r>
              <w:t xml:space="preserve">Model X-200, Solar-assisted, LiDAR equipped</w:t>
            </w:r>
          </w:p>
        </w:tc>
        <w:tc>
          <w:tcPr/>
          <w:p>
            <w:pPr>
              <w:pStyle w:val="Compact"/>
              <w:jc w:val="left"/>
            </w:pPr>
            <w:r>
              <w:t xml:space="preserve">3</w:t>
            </w:r>
          </w:p>
        </w:tc>
      </w:tr>
      <w:tr>
        <w:tc>
          <w:tcPr/>
          <w:p>
            <w:pPr>
              <w:pStyle w:val="Compact"/>
              <w:jc w:val="left"/>
            </w:pPr>
            <w:r>
              <w:t xml:space="preserve">Remote Monitoring Station</w:t>
            </w:r>
          </w:p>
        </w:tc>
        <w:tc>
          <w:tcPr/>
          <w:p>
            <w:pPr>
              <w:pStyle w:val="Compact"/>
              <w:jc w:val="left"/>
            </w:pPr>
            <w:r>
              <w:t xml:space="preserve">Secure server setup in Doha Data Center</w:t>
            </w:r>
          </w:p>
        </w:tc>
        <w:tc>
          <w:tcPr/>
          <w:p>
            <w:pPr>
              <w:pStyle w:val="Compact"/>
              <w:jc w:val="left"/>
            </w:pPr>
            <w:r>
              <w:t xml:space="preserve">1</w:t>
            </w:r>
          </w:p>
        </w:tc>
      </w:tr>
      <w:tr>
        <w:tc>
          <w:tcPr/>
          <w:p>
            <w:pPr>
              <w:pStyle w:val="Compact"/>
              <w:jc w:val="left"/>
            </w:pPr>
            <w:r>
              <w:t xml:space="preserve">Safety Override Kits</w:t>
            </w:r>
          </w:p>
        </w:tc>
        <w:tc>
          <w:tcPr/>
          <w:p>
            <w:pPr>
              <w:pStyle w:val="Compact"/>
              <w:jc w:val="left"/>
            </w:pPr>
            <w:r>
              <w:t xml:space="preserve">Physical emergency stop mechanisms</w:t>
            </w:r>
          </w:p>
        </w:tc>
        <w:tc>
          <w:tcPr/>
          <w:p>
            <w:pPr>
              <w:pStyle w:val="Compact"/>
              <w:jc w:val="left"/>
            </w:pPr>
            <w:r>
              <w:t xml:space="preserve">3</w:t>
            </w:r>
          </w:p>
        </w:tc>
      </w:tr>
      <w:tr>
        <w:tc>
          <w:tcPr/>
          <w:p>
            <w:pPr>
              <w:pStyle w:val="Compact"/>
              <w:jc w:val="left"/>
            </w:pPr>
            <w:r>
              <w:t xml:space="preserve">Thermal Imaging Cameras</w:t>
            </w:r>
          </w:p>
        </w:tc>
        <w:tc>
          <w:tcPr/>
          <w:p>
            <w:pPr>
              <w:pStyle w:val="Compact"/>
              <w:jc w:val="left"/>
            </w:pPr>
            <w:r>
              <w:t xml:space="preserve">For monitoring Diplomat heat dissipation</w:t>
            </w:r>
          </w:p>
        </w:tc>
        <w:tc>
          <w:tcPr/>
          <w:p>
            <w:pPr>
              <w:pStyle w:val="Compact"/>
              <w:jc w:val="left"/>
            </w:pPr>
            <w:r>
              <w:t xml:space="preserve">2</w:t>
            </w:r>
          </w:p>
        </w:tc>
      </w:tr>
    </w:tbl>
    <w:bookmarkEnd w:id="22"/>
    <w:bookmarkStart w:id="26" w:name="methodology"/>
    <w:p>
      <w:pPr>
        <w:pStyle w:val="Heading2"/>
      </w:pPr>
      <w:r>
        <w:t xml:space="preserve">4. Methodology</w:t>
      </w:r>
    </w:p>
    <w:bookmarkStart w:id="23" w:name="pre-deployment-calibration"/>
    <w:p>
      <w:pPr>
        <w:pStyle w:val="Heading3"/>
      </w:pPr>
      <w:r>
        <w:t xml:space="preserve">4.1 Pre-Deployment Calibration</w:t>
      </w:r>
    </w:p>
    <w:p>
      <w:pPr>
        <w:pStyle w:val="FirstParagraph"/>
      </w:pPr>
      <w:r>
        <w:t xml:space="preserve">Before entering the streets of</w:t>
      </w:r>
      <w:r>
        <w:t xml:space="preserve"> </w:t>
      </w:r>
      <w:r>
        <w:rPr>
          <w:bCs/>
          <w:b/>
        </w:rPr>
        <w:t xml:space="preserve">Qatar Doha</w:t>
      </w:r>
      <w:r>
        <w:t xml:space="preserve">, each</w:t>
      </w:r>
      <w:r>
        <w:t xml:space="preserve"> </w:t>
      </w:r>
      <w:r>
        <w:rPr>
          <w:bCs/>
          <w:b/>
        </w:rPr>
        <w:t xml:space="preserve">Diplomat</w:t>
      </w:r>
      <w:r>
        <w:t xml:space="preserve"> </w:t>
      </w:r>
      <w:r>
        <w:t xml:space="preserve">unit must undergo rigorous calibration. This includes mapping the specific GPS coordinates of the West Bay district and updating the obstacle detection sensors to recognize local signage and pedestrian behaviors. The software must be configured to prioritize right-of-way rules specific to Qatari traffic laws.</w:t>
      </w:r>
    </w:p>
    <w:bookmarkEnd w:id="23"/>
    <w:bookmarkStart w:id="24" w:name="operational-phases"/>
    <w:p>
      <w:pPr>
        <w:pStyle w:val="Heading3"/>
      </w:pPr>
      <w:r>
        <w:t xml:space="preserve">4.2 Operational Phases</w:t>
      </w:r>
    </w:p>
    <w:p>
      <w:pPr>
        <w:pStyle w:val="FirstParagraph"/>
      </w:pPr>
      <w:r>
        <w:t xml:space="preserve">The experiment will be conducted in three distinct phases over a period of four weeks:</w:t>
      </w:r>
    </w:p>
    <w:p>
      <w:pPr>
        <w:numPr>
          <w:ilvl w:val="0"/>
          <w:numId w:val="1002"/>
        </w:numPr>
        <w:pStyle w:val="Compact"/>
      </w:pPr>
      <w:r>
        <w:rPr>
          <w:bCs/>
          <w:b/>
        </w:rPr>
        <w:t xml:space="preserve">Phase 1: Controlled Navigation (Days 1-7):</w:t>
      </w:r>
      <w:r>
        <w:t xml:space="preserve"> </w:t>
      </w:r>
      <w:r>
        <w:t xml:space="preserve">The Diplomat units will operate on closed pedestrian pathways only. The focus is on stability and heat management.</w:t>
      </w:r>
    </w:p>
    <w:p>
      <w:pPr>
        <w:numPr>
          <w:ilvl w:val="0"/>
          <w:numId w:val="1002"/>
        </w:numPr>
        <w:pStyle w:val="Compact"/>
      </w:pPr>
      <w:r>
        <w:rPr>
          <w:bCs/>
          <w:b/>
        </w:rPr>
        <w:t xml:space="preserve">Phase 2: Mixed Traffic Integration (Days 8-21):</w:t>
      </w:r>
      <w:r>
        <w:t xml:space="preserve"> </w:t>
      </w:r>
      <w:r>
        <w:t xml:space="preserve">Units will navigate shared spaces with cyclists and pedestrians. Interaction modules will be activated to test voice commands in English and Arabic.</w:t>
      </w:r>
    </w:p>
    <w:p>
      <w:pPr>
        <w:numPr>
          <w:ilvl w:val="0"/>
          <w:numId w:val="1002"/>
        </w:numPr>
        <w:pStyle w:val="Compact"/>
      </w:pPr>
      <w:r>
        <w:rPr>
          <w:bCs/>
          <w:b/>
        </w:rPr>
        <w:t xml:space="preserve">Phase 3: Full Autonomy Trial (Days 22-28):</w:t>
      </w:r>
      <w:r>
        <w:t xml:space="preserve"> </w:t>
      </w:r>
      <w:r>
        <w:t xml:space="preserve">The Diplomat units will perform end-to-end delivery tasks without remote intervention, subject to continuous monitoring.</w:t>
      </w:r>
    </w:p>
    <w:bookmarkEnd w:id="24"/>
    <w:bookmarkStart w:id="25" w:name="data-collection"/>
    <w:p>
      <w:pPr>
        <w:pStyle w:val="Heading3"/>
      </w:pPr>
      <w:r>
        <w:t xml:space="preserve">4.3 Data Collection</w:t>
      </w:r>
    </w:p>
    <w:p>
      <w:pPr>
        <w:pStyle w:val="FirstParagraph"/>
      </w:pPr>
      <w:r>
        <w:t xml:space="preserve">Data will be collected continuously via the Diplomat's onboard telemetry systems. Key metrics include:</w:t>
      </w:r>
    </w:p>
    <w:p>
      <w:pPr>
        <w:numPr>
          <w:ilvl w:val="0"/>
          <w:numId w:val="1003"/>
        </w:numPr>
        <w:pStyle w:val="Compact"/>
      </w:pPr>
      <w:r>
        <w:t xml:space="preserve">Battery efficiency under high thermal load.</w:t>
      </w:r>
    </w:p>
    <w:p>
      <w:pPr>
        <w:numPr>
          <w:ilvl w:val="0"/>
          <w:numId w:val="1003"/>
        </w:numPr>
        <w:pStyle w:val="Compact"/>
      </w:pPr>
      <w:r>
        <w:t xml:space="preserve">Frequency of navigation corrections.</w:t>
      </w:r>
    </w:p>
    <w:p>
      <w:pPr>
        <w:numPr>
          <w:ilvl w:val="0"/>
          <w:numId w:val="1003"/>
        </w:numPr>
        <w:pStyle w:val="Compact"/>
      </w:pPr>
      <w:r>
        <w:t xml:space="preserve">Incident reports (near-misses or collisions).</w:t>
      </w:r>
    </w:p>
    <w:p>
      <w:pPr>
        <w:numPr>
          <w:ilvl w:val="0"/>
          <w:numId w:val="1003"/>
        </w:numPr>
        <w:pStyle w:val="Compact"/>
      </w:pPr>
      <w:r>
        <w:t xml:space="preserve">User interaction success rates.</w:t>
      </w:r>
    </w:p>
    <w:bookmarkEnd w:id="25"/>
    <w:bookmarkEnd w:id="26"/>
    <w:bookmarkStart w:id="27" w:name="safety-and-risk-management"/>
    <w:p>
      <w:pPr>
        <w:pStyle w:val="Heading2"/>
      </w:pPr>
      <w:r>
        <w:t xml:space="preserve">5. Safety and Risk Management</w:t>
      </w:r>
    </w:p>
    <w:p>
      <w:pPr>
        <w:pStyle w:val="FirstParagraph"/>
      </w:pPr>
      <w:r>
        <w:t xml:space="preserve">Safety is the paramount concern in this</w:t>
      </w:r>
      <w:r>
        <w:t xml:space="preserve"> </w:t>
      </w:r>
      <w:r>
        <w:rPr>
          <w:bCs/>
          <w:b/>
        </w:rPr>
        <w:t xml:space="preserve">Experiment Protocol</w:t>
      </w:r>
      <w:r>
        <w:t xml:space="preserve">. Given the public nature of the deployment in</w:t>
      </w:r>
      <w:r>
        <w:t xml:space="preserve"> </w:t>
      </w:r>
      <w:r>
        <w:rPr>
          <w:bCs/>
          <w:b/>
        </w:rPr>
        <w:t xml:space="preserve">Qatar Doha</w:t>
      </w:r>
      <w:r>
        <w:t xml:space="preserve">, the following measures are mandatory:</w:t>
      </w:r>
    </w:p>
    <w:p>
      <w:pPr>
        <w:numPr>
          <w:ilvl w:val="0"/>
          <w:numId w:val="1004"/>
        </w:numPr>
        <w:pStyle w:val="Compact"/>
      </w:pPr>
      <w:r>
        <w:rPr>
          <w:bCs/>
          <w:b/>
        </w:rPr>
        <w:t xml:space="preserve">Speed Limit:</w:t>
      </w:r>
      <w:r>
        <w:t xml:space="preserve"> </w:t>
      </w:r>
      <w:r>
        <w:t xml:space="preserve">The Diplomat unit is hard-coded to a maximum speed of 6 km/h.</w:t>
      </w:r>
    </w:p>
    <w:p>
      <w:pPr>
        <w:numPr>
          <w:ilvl w:val="0"/>
          <w:numId w:val="1004"/>
        </w:numPr>
        <w:pStyle w:val="Compact"/>
      </w:pPr>
      <w:r>
        <w:rPr>
          <w:bCs/>
          <w:b/>
        </w:rPr>
        <w:t xml:space="preserve">Emergency Stop:</w:t>
      </w:r>
      <w:r>
        <w:t xml:space="preserve"> </w:t>
      </w:r>
      <w:r>
        <w:t xml:space="preserve">A physical kill-switch is accessible on the exterior of the unit for immediate shutdown by any bystander or operator.</w:t>
      </w:r>
    </w:p>
    <w:p>
      <w:pPr>
        <w:numPr>
          <w:ilvl w:val="0"/>
          <w:numId w:val="1004"/>
        </w:numPr>
        <w:pStyle w:val="Compact"/>
      </w:pPr>
      <w:r>
        <w:rPr>
          <w:bCs/>
          <w:b/>
        </w:rPr>
        <w:t xml:space="preserve">Weather Constraints:</w:t>
      </w:r>
      <w:r>
        <w:t xml:space="preserve"> </w:t>
      </w:r>
      <w:r>
        <w:t xml:space="preserve">Operations will be suspended if ambient temperatures exceed 50°C or during sandstorms with visibility below 50 meters.</w:t>
      </w:r>
    </w:p>
    <w:p>
      <w:pPr>
        <w:numPr>
          <w:ilvl w:val="0"/>
          <w:numId w:val="1004"/>
        </w:numPr>
        <w:pStyle w:val="Compact"/>
      </w:pPr>
      <w:r>
        <w:rPr>
          <w:bCs/>
          <w:b/>
        </w:rPr>
        <w:t xml:space="preserve">Regulatory Compliance:</w:t>
      </w:r>
      <w:r>
        <w:t xml:space="preserve"> </w:t>
      </w:r>
      <w:r>
        <w:t xml:space="preserve">All activities must comply with the regulations set forth by the Ministry of Transport and Communications of Qatar.</w:t>
      </w:r>
    </w:p>
    <w:bookmarkEnd w:id="27"/>
    <w:bookmarkStart w:id="28" w:name="ethical-considerations"/>
    <w:p>
      <w:pPr>
        <w:pStyle w:val="Heading2"/>
      </w:pPr>
      <w:r>
        <w:t xml:space="preserve">6. Ethical Considerations</w:t>
      </w:r>
    </w:p>
    <w:p>
      <w:pPr>
        <w:pStyle w:val="FirstParagraph"/>
      </w:pPr>
      <w:r>
        <w:t xml:space="preserve">The deployment of the</w:t>
      </w:r>
      <w:r>
        <w:t xml:space="preserve"> </w:t>
      </w:r>
      <w:r>
        <w:rPr>
          <w:bCs/>
          <w:b/>
        </w:rPr>
        <w:t xml:space="preserve">Diplomat</w:t>
      </w:r>
      <w:r>
        <w:t xml:space="preserve"> </w:t>
      </w:r>
      <w:r>
        <w:t xml:space="preserve">involves interaction with the public. Therefore, privacy is strictly maintained. No facial recognition data will be stored. All audio recordings are encrypted and deleted after 24 hours unless flagged for safety analysis. Informed consent signage will be displayed prominently at the start of the experimental zone.</w:t>
      </w:r>
    </w:p>
    <w:bookmarkEnd w:id="28"/>
    <w:bookmarkStart w:id="29" w:name="conclusion-and-reporting"/>
    <w:p>
      <w:pPr>
        <w:pStyle w:val="Heading2"/>
      </w:pPr>
      <w:r>
        <w:t xml:space="preserve">7. Conclusion and Reporting</w:t>
      </w:r>
    </w:p>
    <w:p>
      <w:pPr>
        <w:pStyle w:val="FirstParagraph"/>
      </w:pPr>
      <w:r>
        <w:t xml:space="preserve">Upon completion of the four-week trial, a comprehensive report will be generated. This report will analyze the suitability of the</w:t>
      </w:r>
      <w:r>
        <w:t xml:space="preserve"> </w:t>
      </w:r>
      <w:r>
        <w:rPr>
          <w:bCs/>
          <w:b/>
        </w:rPr>
        <w:t xml:space="preserve">Diplomat</w:t>
      </w:r>
      <w:r>
        <w:t xml:space="preserve"> </w:t>
      </w:r>
      <w:r>
        <w:t xml:space="preserve">technology for broader implementation in</w:t>
      </w:r>
      <w:r>
        <w:t xml:space="preserve"> </w:t>
      </w:r>
      <w:r>
        <w:rPr>
          <w:bCs/>
          <w:b/>
        </w:rPr>
        <w:t xml:space="preserve">Qatar Doha</w:t>
      </w:r>
      <w:r>
        <w:t xml:space="preserve">. Recommendations will be made regarding hardware modifications for heat resistance and software updates for better local integration. This</w:t>
      </w:r>
      <w:r>
        <w:t xml:space="preserve"> </w:t>
      </w:r>
      <w:r>
        <w:rPr>
          <w:bCs/>
          <w:b/>
        </w:rPr>
        <w:t xml:space="preserve">Experiment Protocol</w:t>
      </w:r>
      <w:r>
        <w:t xml:space="preserve"> </w:t>
      </w:r>
      <w:r>
        <w:t xml:space="preserve">serves as the foundational document ensuring that the trial is conducted with scientific rigor, safety, and respect for the local environment.</w:t>
      </w:r>
    </w:p>
    <w:p>
      <w:pPr>
        <w:pStyle w:val="BodyText"/>
      </w:pPr>
      <w:r>
        <w:rPr>
          <w:bCs/>
          <w:b/>
        </w:rPr>
        <w:t xml:space="preserve">Note:</w:t>
      </w:r>
      <w:r>
        <w:t xml:space="preserve"> </w:t>
      </w:r>
      <w:r>
        <w:t xml:space="preserve">Any deviation from this protocol requires written approval from the Lead Investigator and the relevant Qatari regulatory bodies.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Deployment in Qatar Doha</dc:title>
  <dc:creator/>
  <dc:language>en</dc:language>
  <cp:keywords/>
  <dcterms:created xsi:type="dcterms:W3CDTF">2026-10-10T06:15:04Z</dcterms:created>
  <dcterms:modified xsi:type="dcterms:W3CDTF">2026-10-10T06:15:04Z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