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in</w:t>
      </w:r>
      <w:r>
        <w:t xml:space="preserve"> </w:t>
      </w:r>
      <w:r>
        <w:t xml:space="preserve">Turkey</w:t>
      </w:r>
      <w:r>
        <w:t xml:space="preserve"> </w:t>
      </w:r>
      <w:r>
        <w:t xml:space="preserve">Istanbul</w:t>
      </w:r>
    </w:p>
    <w:bookmarkStart w:id="20" w:name="experiment-protocol-diplomat"/>
    <w:p>
      <w:pPr>
        <w:pStyle w:val="Heading1"/>
      </w:pPr>
      <w:r>
        <w:t xml:space="preserve">Experiment Protocol: Diplomat</w:t>
      </w:r>
    </w:p>
    <w:p>
      <w:pPr>
        <w:pStyle w:val="FirstParagraph"/>
      </w:pPr>
      <w:r>
        <w:rPr>
          <w:bCs/>
          <w:b/>
        </w:rPr>
        <w:t xml:space="preserve">Location:</w:t>
      </w:r>
      <w:r>
        <w:t xml:space="preserve"> </w:t>
      </w:r>
      <w:r>
        <w:t xml:space="preserve">Turkey Istanbul</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
    <w:p>
      <w:pPr>
        <w:pStyle w:val="Heading2"/>
      </w:pPr>
      <w:r>
        <w:t xml:space="preserve">1. Introduction</w:t>
      </w:r>
    </w:p>
    <w:p>
      <w:pPr>
        <w:pStyle w:val="FirstParagraph"/>
      </w:pPr>
      <w:r>
        <w:t xml:space="preserve">This document outlines the Experiment Protocol for the Diplomat initiative, designed to be implemented in Turkey Istanbul. The Diplomat project aims to explore innovative approaches to diplomatic engagement, cultural exchange, and international cooperation within the unique context of Istanbul, a city that bridges Europe and Asia. This protocol provides a structured framework for conducting experiments that will yield actionable insights and foster meaningful dialogue among diverse stakeholders.</w:t>
      </w:r>
    </w:p>
    <w:bookmarkEnd w:id="21"/>
    <w:bookmarkStart w:id="22"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develop and test new methods of diplomatic engagement tailored to the cultural and geopolitical landscape of Turkey Istanbul.</w:t>
      </w:r>
    </w:p>
    <w:p>
      <w:pPr>
        <w:numPr>
          <w:ilvl w:val="0"/>
          <w:numId w:val="1001"/>
        </w:numPr>
        <w:pStyle w:val="Compact"/>
      </w:pPr>
      <w:r>
        <w:t xml:space="preserve">To enhance mutual understanding and collaboration between local communities, international organizations, and diplomatic entities.</w:t>
      </w:r>
    </w:p>
    <w:p>
      <w:pPr>
        <w:numPr>
          <w:ilvl w:val="0"/>
          <w:numId w:val="1001"/>
        </w:numPr>
        <w:pStyle w:val="Compact"/>
      </w:pPr>
      <w:r>
        <w:t xml:space="preserve">To identify best practices for leveraging Istanbul's strategic position as a hub for cross-cultural interaction.</w:t>
      </w:r>
    </w:p>
    <w:p>
      <w:pPr>
        <w:numPr>
          <w:ilvl w:val="0"/>
          <w:numId w:val="1001"/>
        </w:numPr>
        <w:pStyle w:val="Compact"/>
      </w:pPr>
      <w:r>
        <w:t xml:space="preserve">To generate data-driven insights that can inform future diplomatic strategies and policies.</w:t>
      </w:r>
    </w:p>
    <w:bookmarkEnd w:id="22"/>
    <w:bookmarkStart w:id="23" w:name="scope"/>
    <w:p>
      <w:pPr>
        <w:pStyle w:val="Heading2"/>
      </w:pPr>
      <w:r>
        <w:t xml:space="preserve">3. Scope</w:t>
      </w:r>
    </w:p>
    <w:p>
      <w:pPr>
        <w:pStyle w:val="FirstParagraph"/>
      </w:pPr>
      <w:r>
        <w:t xml:space="preserve">The scope of this Experiment Protocol encompasses activities conducted within the metropolitan area of Turkey Istanbul. It includes interactions with local government bodies, educational institutions, cultural organizations, and international diplomatic missions. The experiments will focus on themes such as conflict resolution, cultural diplomacy, economic cooperation, and sustainable development.</w:t>
      </w:r>
    </w:p>
    <w:bookmarkEnd w:id="23"/>
    <w:bookmarkStart w:id="27" w:name="methodology"/>
    <w:p>
      <w:pPr>
        <w:pStyle w:val="Heading2"/>
      </w:pPr>
      <w:r>
        <w:t xml:space="preserve">4. Methodology</w:t>
      </w:r>
    </w:p>
    <w:bookmarkStart w:id="24" w:name="experimental-design"/>
    <w:p>
      <w:pPr>
        <w:pStyle w:val="Heading3"/>
      </w:pPr>
      <w:r>
        <w:t xml:space="preserve">4.1 Experimental Design</w:t>
      </w:r>
    </w:p>
    <w:p>
      <w:pPr>
        <w:pStyle w:val="FirstParagraph"/>
      </w:pPr>
      <w:r>
        <w:t xml:space="preserve">The Diplomat initiative will employ a mixed-methods approach, combining qualitative and quantitative research techniques. Key components of the experimental design include:</w:t>
      </w:r>
    </w:p>
    <w:p>
      <w:pPr>
        <w:numPr>
          <w:ilvl w:val="0"/>
          <w:numId w:val="1002"/>
        </w:numPr>
        <w:pStyle w:val="Compact"/>
      </w:pPr>
      <w:r>
        <w:rPr>
          <w:bCs/>
          <w:b/>
        </w:rPr>
        <w:t xml:space="preserve">Workshops and Seminars:</w:t>
      </w:r>
      <w:r>
        <w:t xml:space="preserve"> </w:t>
      </w:r>
      <w:r>
        <w:t xml:space="preserve">Organizing interactive sessions with diplomats, academics, and community leaders to discuss pressing issues and explore potential solutions.</w:t>
      </w:r>
    </w:p>
    <w:p>
      <w:pPr>
        <w:numPr>
          <w:ilvl w:val="0"/>
          <w:numId w:val="1002"/>
        </w:numPr>
        <w:pStyle w:val="Compact"/>
      </w:pPr>
      <w:r>
        <w:rPr>
          <w:bCs/>
          <w:b/>
        </w:rPr>
        <w:t xml:space="preserve">Surveys and Interviews:</w:t>
      </w:r>
      <w:r>
        <w:t xml:space="preserve"> </w:t>
      </w:r>
      <w:r>
        <w:t xml:space="preserve">Collecting data from participants to assess their perceptions, attitudes, and experiences related to diplomatic engagement.</w:t>
      </w:r>
    </w:p>
    <w:p>
      <w:pPr>
        <w:numPr>
          <w:ilvl w:val="0"/>
          <w:numId w:val="1002"/>
        </w:numPr>
        <w:pStyle w:val="Compact"/>
      </w:pPr>
      <w:r>
        <w:rPr>
          <w:bCs/>
          <w:b/>
        </w:rPr>
        <w:t xml:space="preserve">Pilot Programs:</w:t>
      </w:r>
      <w:r>
        <w:t xml:space="preserve"> </w:t>
      </w:r>
      <w:r>
        <w:t xml:space="preserve">Implementing small-scale initiatives to test specific strategies or interventions in real-world settings.</w:t>
      </w:r>
    </w:p>
    <w:p>
      <w:pPr>
        <w:numPr>
          <w:ilvl w:val="0"/>
          <w:numId w:val="1002"/>
        </w:numPr>
        <w:pStyle w:val="Compact"/>
      </w:pPr>
      <w:r>
        <w:rPr>
          <w:bCs/>
          <w:b/>
        </w:rPr>
        <w:t xml:space="preserve">Case Studies:</w:t>
      </w:r>
      <w:r>
        <w:t xml:space="preserve"> </w:t>
      </w:r>
      <w:r>
        <w:t xml:space="preserve">Analyzing successful examples of diplomatic efforts in Turkey Istanbul to identify key success factors and lessons learned.</w:t>
      </w:r>
    </w:p>
    <w:bookmarkEnd w:id="24"/>
    <w:bookmarkStart w:id="25" w:name="participant-selection"/>
    <w:p>
      <w:pPr>
        <w:pStyle w:val="Heading3"/>
      </w:pPr>
      <w:r>
        <w:t xml:space="preserve">4.2 Participant Selection</w:t>
      </w:r>
    </w:p>
    <w:p>
      <w:pPr>
        <w:pStyle w:val="FirstParagraph"/>
      </w:pPr>
      <w:r>
        <w:t xml:space="preserve">Participants will be selected based on their relevance to the objectives of the Diplomat initiative. Criteria for inclusion include:</w:t>
      </w:r>
    </w:p>
    <w:p>
      <w:pPr>
        <w:numPr>
          <w:ilvl w:val="0"/>
          <w:numId w:val="1003"/>
        </w:numPr>
        <w:pStyle w:val="Compact"/>
      </w:pPr>
      <w:r>
        <w:t xml:space="preserve">Representation from diverse cultural, ethnic, and professional backgrounds.</w:t>
      </w:r>
    </w:p>
    <w:p>
      <w:pPr>
        <w:numPr>
          <w:ilvl w:val="0"/>
          <w:numId w:val="1003"/>
        </w:numPr>
        <w:pStyle w:val="Compact"/>
      </w:pPr>
      <w:r>
        <w:t xml:space="preserve">Active involvement in diplomatic, cultural, or community-related activities.</w:t>
      </w:r>
    </w:p>
    <w:p>
      <w:pPr>
        <w:numPr>
          <w:ilvl w:val="0"/>
          <w:numId w:val="1003"/>
        </w:numPr>
        <w:pStyle w:val="Compact"/>
      </w:pPr>
      <w:r>
        <w:t xml:space="preserve">Willingness to engage in open dialogue and share insights.</w:t>
      </w:r>
    </w:p>
    <w:bookmarkEnd w:id="25"/>
    <w:bookmarkStart w:id="26" w:name="data-collection-and-analysis"/>
    <w:p>
      <w:pPr>
        <w:pStyle w:val="Heading3"/>
      </w:pPr>
      <w:r>
        <w:t xml:space="preserve">4.3 Data Collection and Analysis</w:t>
      </w:r>
    </w:p>
    <w:p>
      <w:pPr>
        <w:pStyle w:val="FirstParagraph"/>
      </w:pPr>
      <w:r>
        <w:t xml:space="preserve">Data will be collected through various means, including surveys, interviews, observations, and document analysis. Quantitative data will be analyzed using statistical methods, while qualitative data will be subjected to thematic analysis to identify patterns and trends.</w:t>
      </w:r>
    </w:p>
    <w:bookmarkEnd w:id="26"/>
    <w:bookmarkEnd w:id="27"/>
    <w:bookmarkStart w:id="28" w:name="timeline"/>
    <w:p>
      <w:pPr>
        <w:pStyle w:val="Heading2"/>
      </w:pPr>
      <w:r>
        <w:t xml:space="preserve">5. Timeline</w:t>
      </w:r>
    </w:p>
    <w:p>
      <w:pPr>
        <w:pStyle w:val="FirstParagraph"/>
      </w:pPr>
      <w:r>
        <w:t xml:space="preserve">The Experiment Protocol will be implemented over a period of 12 months, divided into the following phases:</w:t>
      </w:r>
    </w:p>
    <w:p>
      <w:pPr>
        <w:numPr>
          <w:ilvl w:val="0"/>
          <w:numId w:val="1004"/>
        </w:numPr>
        <w:pStyle w:val="Compact"/>
      </w:pPr>
      <w:r>
        <w:rPr>
          <w:bCs/>
          <w:b/>
        </w:rPr>
        <w:t xml:space="preserve">Phase 1 (Months 1-2):</w:t>
      </w:r>
      <w:r>
        <w:t xml:space="preserve"> </w:t>
      </w:r>
      <w:r>
        <w:t xml:space="preserve">Planning and preparation, including stakeholder engagement and resource allocation.</w:t>
      </w:r>
    </w:p>
    <w:p>
      <w:pPr>
        <w:numPr>
          <w:ilvl w:val="0"/>
          <w:numId w:val="1004"/>
        </w:numPr>
        <w:pStyle w:val="Compact"/>
      </w:pPr>
      <w:r>
        <w:rPr>
          <w:bCs/>
          <w:b/>
        </w:rPr>
        <w:t xml:space="preserve">Phase 2 (Months 3-6):</w:t>
      </w:r>
      <w:r>
        <w:t xml:space="preserve"> </w:t>
      </w:r>
      <w:r>
        <w:t xml:space="preserve">Execution of workshops, surveys, and pilot programs.</w:t>
      </w:r>
    </w:p>
    <w:p>
      <w:pPr>
        <w:numPr>
          <w:ilvl w:val="0"/>
          <w:numId w:val="1004"/>
        </w:numPr>
        <w:pStyle w:val="Compact"/>
      </w:pPr>
      <w:r>
        <w:rPr>
          <w:bCs/>
          <w:b/>
        </w:rPr>
        <w:t xml:space="preserve">Phase 3 (Months 7-9):</w:t>
      </w:r>
      <w:r>
        <w:t xml:space="preserve"> </w:t>
      </w:r>
      <w:r>
        <w:t xml:space="preserve">Data collection and preliminary analysis.</w:t>
      </w:r>
    </w:p>
    <w:p>
      <w:pPr>
        <w:numPr>
          <w:ilvl w:val="0"/>
          <w:numId w:val="1004"/>
        </w:numPr>
        <w:pStyle w:val="Compact"/>
      </w:pPr>
      <w:r>
        <w:rPr>
          <w:bCs/>
          <w:b/>
        </w:rPr>
        <w:t xml:space="preserve">Phase 4 (Months 10-12):</w:t>
      </w:r>
      <w:r>
        <w:t xml:space="preserve"> </w:t>
      </w:r>
      <w:r>
        <w:t xml:space="preserve">Final analysis, reporting, and dissemination of findings.</w:t>
      </w:r>
    </w:p>
    <w:bookmarkEnd w:id="28"/>
    <w:bookmarkStart w:id="29" w:name="ethical-considerations"/>
    <w:p>
      <w:pPr>
        <w:pStyle w:val="Heading2"/>
      </w:pPr>
      <w:r>
        <w:t xml:space="preserve">6. Ethical Considerations</w:t>
      </w:r>
    </w:p>
    <w:p>
      <w:pPr>
        <w:pStyle w:val="FirstParagraph"/>
      </w:pPr>
      <w:r>
        <w:t xml:space="preserve">All activities conducted under this Experiment Protocol will adhere to ethical guidelines to ensure the protection of participants' rights and well-being. Key considerations include:</w:t>
      </w:r>
    </w:p>
    <w:p>
      <w:pPr>
        <w:numPr>
          <w:ilvl w:val="0"/>
          <w:numId w:val="1005"/>
        </w:numPr>
        <w:pStyle w:val="Compact"/>
      </w:pPr>
      <w:r>
        <w:t xml:space="preserve">Obtaining informed consent from all participants.</w:t>
      </w:r>
    </w:p>
    <w:p>
      <w:pPr>
        <w:numPr>
          <w:ilvl w:val="0"/>
          <w:numId w:val="1005"/>
        </w:numPr>
        <w:pStyle w:val="Compact"/>
      </w:pPr>
      <w:r>
        <w:t xml:space="preserve">Maintaining confidentiality and anonymity where appropriate.</w:t>
      </w:r>
    </w:p>
    <w:p>
      <w:pPr>
        <w:numPr>
          <w:ilvl w:val="0"/>
          <w:numId w:val="1005"/>
        </w:numPr>
        <w:pStyle w:val="Compact"/>
      </w:pPr>
      <w:r>
        <w:t xml:space="preserve">Ensuring cultural sensitivity and respect for local customs and traditions.</w:t>
      </w:r>
    </w:p>
    <w:p>
      <w:pPr>
        <w:numPr>
          <w:ilvl w:val="0"/>
          <w:numId w:val="1005"/>
        </w:numPr>
        <w:pStyle w:val="Compact"/>
      </w:pPr>
      <w:r>
        <w:t xml:space="preserve">Addressing any potential risks or conflicts of interest.</w:t>
      </w:r>
    </w:p>
    <w:bookmarkEnd w:id="29"/>
    <w:bookmarkStart w:id="30" w:name="expected-outcomes"/>
    <w:p>
      <w:pPr>
        <w:pStyle w:val="Heading2"/>
      </w:pPr>
      <w:r>
        <w:t xml:space="preserve">7. Expected Outcomes</w:t>
      </w:r>
    </w:p>
    <w:p>
      <w:pPr>
        <w:pStyle w:val="FirstParagraph"/>
      </w:pPr>
      <w:r>
        <w:t xml:space="preserve">The Diplomat initiative aims to achieve the following outcomes:</w:t>
      </w:r>
    </w:p>
    <w:p>
      <w:pPr>
        <w:numPr>
          <w:ilvl w:val="0"/>
          <w:numId w:val="1006"/>
        </w:numPr>
        <w:pStyle w:val="Compact"/>
      </w:pPr>
      <w:r>
        <w:t xml:space="preserve">Enhanced understanding of the role of diplomacy in fostering peace and cooperation in Turkey Istanbul.</w:t>
      </w:r>
    </w:p>
    <w:p>
      <w:pPr>
        <w:numPr>
          <w:ilvl w:val="0"/>
          <w:numId w:val="1006"/>
        </w:numPr>
        <w:pStyle w:val="Compact"/>
      </w:pPr>
      <w:r>
        <w:t xml:space="preserve">Development of innovative tools and strategies for diplomatic engagement.</w:t>
      </w:r>
    </w:p>
    <w:p>
      <w:pPr>
        <w:numPr>
          <w:ilvl w:val="0"/>
          <w:numId w:val="1006"/>
        </w:numPr>
        <w:pStyle w:val="Compact"/>
      </w:pPr>
      <w:r>
        <w:t xml:space="preserve">Strengthened relationships between local and international stakeholders.</w:t>
      </w:r>
    </w:p>
    <w:p>
      <w:pPr>
        <w:numPr>
          <w:ilvl w:val="0"/>
          <w:numId w:val="1006"/>
        </w:numPr>
        <w:pStyle w:val="Compact"/>
      </w:pPr>
      <w:r>
        <w:t xml:space="preserve">Publication of a comprehensive report detailing the findings and recommendations of the experiment.</w:t>
      </w:r>
    </w:p>
    <w:bookmarkEnd w:id="30"/>
    <w:bookmarkStart w:id="31" w:name="conclusion"/>
    <w:p>
      <w:pPr>
        <w:pStyle w:val="Heading2"/>
      </w:pPr>
      <w:r>
        <w:t xml:space="preserve">8. Conclusion</w:t>
      </w:r>
    </w:p>
    <w:p>
      <w:pPr>
        <w:pStyle w:val="FirstParagraph"/>
      </w:pPr>
      <w:r>
        <w:t xml:space="preserve">This Experiment Protocol provides a robust framework for implementing the Diplomat initiative in Turkey Istanbul. By leveraging the city's unique position as a crossroads of cultures and civilizations, the project seeks to contribute to the broader goals of international diplomacy and global cooperation. Through careful planning, execution, and evaluation, the Diplomat initiative has the potential to make a lasting impact on the way diplomatic engagement is conducted in the region and beyond.</w:t>
      </w:r>
    </w:p>
    <w:bookmarkEnd w:id="31"/>
    <w:p>
      <w:pPr>
        <w:pStyle w:val="BodyText"/>
      </w:pPr>
      <w:r>
        <w:rPr>
          <w:bCs/>
          <w:b/>
        </w:rPr>
        <w:t xml:space="preserve">Note:</w:t>
      </w:r>
      <w:r>
        <w:t xml:space="preserve"> </w:t>
      </w:r>
      <w:r>
        <w:t xml:space="preserve">This document is subject to revision based on feedback from stakeholders and emerging insights during the implementation phase.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in Turkey Istanbul</dc:title>
  <dc:creator/>
  <dc:language>en</dc:language>
  <cp:keywords/>
  <dcterms:created xsi:type="dcterms:W3CDTF">2026-10-10T06:39:15Z</dcterms:created>
  <dcterms:modified xsi:type="dcterms:W3CDTF">2026-10-10T06:39:15Z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