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Behavior</w:t>
      </w:r>
      <w:r>
        <w:t xml:space="preserve"> </w:t>
      </w:r>
      <w:r>
        <w:t xml:space="preserve">in</w:t>
      </w:r>
      <w:r>
        <w:t xml:space="preserve"> </w:t>
      </w:r>
      <w:r>
        <w:t xml:space="preserve">Argentina</w:t>
      </w:r>
      <w:r>
        <w:t xml:space="preserve"> </w:t>
      </w:r>
      <w:r>
        <w:t xml:space="preserve">Córdoba</w:t>
      </w:r>
    </w:p>
    <w:bookmarkStart w:id="33" w:name="X0ebce621962f3f5a85dde3eb0eb9fab50ebf7a8"/>
    <w:p>
      <w:pPr>
        <w:pStyle w:val="Heading1"/>
      </w:pPr>
      <w:r>
        <w:t xml:space="preserve">Experiment Protocol: Behavioral Responses to Currency Volatility</w:t>
      </w:r>
    </w:p>
    <w:p>
      <w:pPr>
        <w:pStyle w:val="FirstParagraph"/>
      </w:pPr>
      <w:r>
        <w:rPr>
          <w:bCs/>
          <w:b/>
        </w:rPr>
        <w:t xml:space="preserve">Project Title:</w:t>
      </w:r>
      <w:r>
        <w:t xml:space="preserve"> </w:t>
      </w:r>
      <w:r>
        <w:t xml:space="preserve">Microeconomic Decision-Making Under Hyperinflationary Expectations</w:t>
      </w:r>
    </w:p>
    <w:p>
      <w:pPr>
        <w:pStyle w:val="BodyText"/>
      </w:pPr>
      <w:r>
        <w:rPr>
          <w:bCs/>
          <w:b/>
        </w:rPr>
        <w:t xml:space="preserve">Location:</w:t>
      </w:r>
      <w:r>
        <w:t xml:space="preserve"> </w:t>
      </w:r>
      <w:r>
        <w:t xml:space="preserve">Córdoba, Argentina</w:t>
      </w:r>
    </w:p>
    <w:p>
      <w:pPr>
        <w:pStyle w:val="BodyText"/>
      </w:pPr>
      <w:r>
        <w:rPr>
          <w:bCs/>
          <w:b/>
        </w:rPr>
        <w:t xml:space="preserve">Principal Investigator:</w:t>
      </w:r>
      <w:r>
        <w:t xml:space="preserve"> </w:t>
      </w:r>
      <w:r>
        <w:t xml:space="preserve">Lead Economist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 Experiment Protocol outlines the methodology for a field study conducted by a team of professional Economists in the province of Argentina Córdoba. The study aims to analyze consumer behavior, price-setting mechanisms, and currency preference among local businesses and households in the face of persistent macroeconomic instability.</w:t>
      </w:r>
    </w:p>
    <w:p>
      <w:pPr>
        <w:pStyle w:val="BodyText"/>
      </w:pPr>
      <w:r>
        <w:t xml:space="preserve">Argentina Córdoba serves as a critical case study due to its status as a major industrial and agricultural hub within the nation. The region exhibits unique economic dynamics where formal and informal markets often intersect. The Economist leading this study recognizes that theoretical models of rational choice often fail to capture the heuristic strategies employed by agents in high-inflation environments. Therefore, this protocol is designed to gather empirical data that reflects the lived economic reality of the Córdoba population.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degree of "dolarización" (dollarization) in daily transactions among small and medium enterprises (SMEs) in Córdoba.</w:t>
      </w:r>
    </w:p>
    <w:p>
      <w:pPr>
        <w:numPr>
          <w:ilvl w:val="0"/>
          <w:numId w:val="1001"/>
        </w:numPr>
        <w:pStyle w:val="Compact"/>
      </w:pPr>
      <w:r>
        <w:t xml:space="preserve">To assess the psychological impact of inflation expectations on household savings and consumption patterns.</w:t>
      </w:r>
    </w:p>
    <w:p>
      <w:pPr>
        <w:numPr>
          <w:ilvl w:val="0"/>
          <w:numId w:val="1001"/>
        </w:numPr>
        <w:pStyle w:val="Compact"/>
      </w:pPr>
      <w:r>
        <w:t xml:space="preserve">To evaluate the effectiveness of local price controls versus market-driven pricing in the Córdoba retail sector.</w:t>
      </w:r>
    </w:p>
    <w:p>
      <w:pPr>
        <w:numPr>
          <w:ilvl w:val="0"/>
          <w:numId w:val="1001"/>
        </w:numPr>
        <w:pStyle w:val="Compact"/>
      </w:pPr>
      <w:r>
        <w:t xml:space="preserve">To provide the Economist with robust data to model policy interventions tailored to the specific socio-economic fabric of Argentina Córdoba.</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utilize a mixed-methods approach, combining quantitative surveys with qualitative interviews. The Economist will oversee a randomized controlled trial (RCT) component where selected businesses are offered different pricing strategies to observe customer response.</w:t>
      </w:r>
    </w:p>
    <w:bookmarkEnd w:id="22"/>
    <w:bookmarkStart w:id="23" w:name="sampling-strategy"/>
    <w:p>
      <w:pPr>
        <w:pStyle w:val="Heading3"/>
      </w:pPr>
      <w:r>
        <w:t xml:space="preserve">3.2 Sampling Strategy</w:t>
      </w:r>
    </w:p>
    <w:p>
      <w:pPr>
        <w:pStyle w:val="FirstParagraph"/>
      </w:pPr>
      <w:r>
        <w:t xml:space="preserve">The sample will be drawn from three distinct strata within Argentina Córdoba:</w:t>
      </w:r>
    </w:p>
    <w:p>
      <w:pPr>
        <w:numPr>
          <w:ilvl w:val="0"/>
          <w:numId w:val="1002"/>
        </w:numPr>
        <w:pStyle w:val="Compact"/>
      </w:pPr>
      <w:r>
        <w:rPr>
          <w:bCs/>
          <w:b/>
        </w:rPr>
        <w:t xml:space="preserve">Urban Center:</w:t>
      </w:r>
      <w:r>
        <w:t xml:space="preserve"> </w:t>
      </w:r>
      <w:r>
        <w:t xml:space="preserve">Retailers and service providers in the city of Córdoba (Capital).</w:t>
      </w:r>
    </w:p>
    <w:p>
      <w:pPr>
        <w:numPr>
          <w:ilvl w:val="0"/>
          <w:numId w:val="1002"/>
        </w:numPr>
        <w:pStyle w:val="Compact"/>
      </w:pPr>
      <w:r>
        <w:rPr>
          <w:bCs/>
          <w:b/>
        </w:rPr>
        <w:t xml:space="preserve">Industrial Zones:</w:t>
      </w:r>
      <w:r>
        <w:t xml:space="preserve"> </w:t>
      </w:r>
      <w:r>
        <w:t xml:space="preserve">Workers and business owners in the industrial parks of Villa María and Río Cuarto.</w:t>
      </w:r>
    </w:p>
    <w:p>
      <w:pPr>
        <w:numPr>
          <w:ilvl w:val="0"/>
          <w:numId w:val="1002"/>
        </w:numPr>
        <w:pStyle w:val="Compact"/>
      </w:pPr>
      <w:r>
        <w:rPr>
          <w:bCs/>
          <w:b/>
        </w:rPr>
        <w:t xml:space="preserve">Rural Periphery:</w:t>
      </w:r>
      <w:r>
        <w:t xml:space="preserve"> </w:t>
      </w:r>
      <w:r>
        <w:t xml:space="preserve">Agricultural producers and local markets in the surrounding departments.</w:t>
      </w:r>
    </w:p>
    <w:p>
      <w:pPr>
        <w:pStyle w:val="FirstParagraph"/>
      </w:pPr>
      <w:r>
        <w:t xml:space="preserve">A minimum sample size of 1,200 participants is required to ensure statistical significance. The Economist will ensure that the sample is representative of the demographic diversity of the province.</w:t>
      </w:r>
    </w:p>
    <w:bookmarkEnd w:id="23"/>
    <w:bookmarkEnd w:id="24"/>
    <w:bookmarkStart w:id="28" w:name="procedures"/>
    <w:p>
      <w:pPr>
        <w:pStyle w:val="Heading2"/>
      </w:pPr>
      <w:r>
        <w:t xml:space="preserve">4. Procedures</w:t>
      </w:r>
    </w:p>
    <w:bookmarkStart w:id="25" w:name="phase-1-baseline-data-collection"/>
    <w:p>
      <w:pPr>
        <w:pStyle w:val="Heading3"/>
      </w:pPr>
      <w:r>
        <w:t xml:space="preserve">4.1 Phase 1: Baseline Data Collection</w:t>
      </w:r>
    </w:p>
    <w:p>
      <w:pPr>
        <w:pStyle w:val="FirstParagraph"/>
      </w:pPr>
      <w:r>
        <w:t xml:space="preserve">Researchers will conduct structured interviews with participants to establish baseline economic behaviors. Questions will focus on:</w:t>
      </w:r>
    </w:p>
    <w:p>
      <w:pPr>
        <w:numPr>
          <w:ilvl w:val="0"/>
          <w:numId w:val="1003"/>
        </w:numPr>
        <w:pStyle w:val="Compact"/>
      </w:pPr>
      <w:r>
        <w:t xml:space="preserve">Frequency of currency exchange (ARS to USD/EUR).</w:t>
      </w:r>
    </w:p>
    <w:p>
      <w:pPr>
        <w:numPr>
          <w:ilvl w:val="0"/>
          <w:numId w:val="1003"/>
        </w:numPr>
        <w:pStyle w:val="Compact"/>
      </w:pPr>
      <w:r>
        <w:t xml:space="preserve">Preferred currency for saving and pricing.</w:t>
      </w:r>
    </w:p>
    <w:p>
      <w:pPr>
        <w:numPr>
          <w:ilvl w:val="0"/>
          <w:numId w:val="1003"/>
        </w:numPr>
        <w:pStyle w:val="Compact"/>
      </w:pPr>
      <w:r>
        <w:t xml:space="preserve">Perception of future inflation rates.</w:t>
      </w:r>
    </w:p>
    <w:p>
      <w:pPr>
        <w:pStyle w:val="FirstParagraph"/>
      </w:pPr>
      <w:r>
        <w:t xml:space="preserve">All data collection will be conducted in Spanish to ensure clarity and cultural relevance.</w:t>
      </w:r>
    </w:p>
    <w:bookmarkEnd w:id="25"/>
    <w:bookmarkStart w:id="26" w:name="phase-2-the-pricing-experiment"/>
    <w:p>
      <w:pPr>
        <w:pStyle w:val="Heading3"/>
      </w:pPr>
      <w:r>
        <w:t xml:space="preserve">4.2 Phase 2: The Pricing Experiment</w:t>
      </w:r>
    </w:p>
    <w:p>
      <w:pPr>
        <w:pStyle w:val="FirstParagraph"/>
      </w:pPr>
      <w:r>
        <w:t xml:space="preserve">In collaboration with local merchants, the Economist will implement a pricing experiment. Selected stores will display prices in both Argentine Pesos (ARS) and a stable foreign currency equivalent. The experiment will track:</w:t>
      </w:r>
    </w:p>
    <w:p>
      <w:pPr>
        <w:numPr>
          <w:ilvl w:val="0"/>
          <w:numId w:val="1004"/>
        </w:numPr>
        <w:pStyle w:val="Compact"/>
      </w:pPr>
      <w:r>
        <w:t xml:space="preserve">Customer preference for payment currency.</w:t>
      </w:r>
    </w:p>
    <w:p>
      <w:pPr>
        <w:numPr>
          <w:ilvl w:val="0"/>
          <w:numId w:val="1004"/>
        </w:numPr>
        <w:pStyle w:val="Compact"/>
      </w:pPr>
      <w:r>
        <w:t xml:space="preserve">Changes in transaction volume.</w:t>
      </w:r>
    </w:p>
    <w:p>
      <w:pPr>
        <w:numPr>
          <w:ilvl w:val="0"/>
          <w:numId w:val="1004"/>
        </w:numPr>
        <w:pStyle w:val="Compact"/>
      </w:pPr>
      <w:r>
        <w:t xml:space="preserve">Merchant profit margins under different pricing regimes.</w:t>
      </w:r>
    </w:p>
    <w:p>
      <w:pPr>
        <w:pStyle w:val="FirstParagraph"/>
      </w:pPr>
      <w:r>
        <w:t xml:space="preserve">This phase is critical for understanding how price signals are interpreted in Argentina Córdoba.</w:t>
      </w:r>
    </w:p>
    <w:bookmarkEnd w:id="26"/>
    <w:bookmarkStart w:id="27" w:name="phase-3-post-experiment-analysis"/>
    <w:p>
      <w:pPr>
        <w:pStyle w:val="Heading3"/>
      </w:pPr>
      <w:r>
        <w:t xml:space="preserve">4.3 Phase 3: Post-Experiment Analysis</w:t>
      </w:r>
    </w:p>
    <w:p>
      <w:pPr>
        <w:pStyle w:val="FirstParagraph"/>
      </w:pPr>
      <w:r>
        <w:t xml:space="preserve">Following the intervention, the Economist will analyze the data using econometric models. The analysis will control for external variables such as government policy announcements and global commodity price fluctuations.</w:t>
      </w:r>
    </w:p>
    <w:bookmarkEnd w:id="27"/>
    <w:bookmarkEnd w:id="28"/>
    <w:bookmarkStart w:id="29" w:name="ethical-considerations"/>
    <w:p>
      <w:pPr>
        <w:pStyle w:val="Heading2"/>
      </w:pPr>
      <w:r>
        <w:t xml:space="preserve">5. Ethical Considerations</w:t>
      </w:r>
    </w:p>
    <w:p>
      <w:pPr>
        <w:pStyle w:val="FirstParagraph"/>
      </w:pPr>
      <w:r>
        <w:t xml:space="preserve">This Experiment Protocol adheres to strict ethical guidelines. All participants must provide informed consent before engaging in the study. The Economist ensures that:</w:t>
      </w:r>
    </w:p>
    <w:p>
      <w:pPr>
        <w:numPr>
          <w:ilvl w:val="0"/>
          <w:numId w:val="1005"/>
        </w:numPr>
        <w:pStyle w:val="Compact"/>
      </w:pPr>
      <w:r>
        <w:t xml:space="preserve">Participants are fully aware of the study's purpose.</w:t>
      </w:r>
    </w:p>
    <w:p>
      <w:pPr>
        <w:numPr>
          <w:ilvl w:val="0"/>
          <w:numId w:val="1005"/>
        </w:numPr>
        <w:pStyle w:val="Compact"/>
      </w:pPr>
      <w:r>
        <w:t xml:space="preserve">Data is anonymized to protect individual privacy.</w:t>
      </w:r>
    </w:p>
    <w:p>
      <w:pPr>
        <w:numPr>
          <w:ilvl w:val="0"/>
          <w:numId w:val="1005"/>
        </w:numPr>
        <w:pStyle w:val="Compact"/>
      </w:pPr>
      <w:r>
        <w:t xml:space="preserve">Participation is voluntary and can be withdrawn at any time without penalty.</w:t>
      </w:r>
    </w:p>
    <w:p>
      <w:pPr>
        <w:numPr>
          <w:ilvl w:val="0"/>
          <w:numId w:val="1005"/>
        </w:numPr>
        <w:pStyle w:val="Compact"/>
      </w:pPr>
      <w:r>
        <w:t xml:space="preserve">The study does not interfere with the legal rights of businesses or consumers in Argentina Córdoba.</w:t>
      </w:r>
    </w:p>
    <w:p>
      <w:pPr>
        <w:pStyle w:val="FirstParagraph"/>
      </w:pPr>
      <w:r>
        <w:t xml:space="preserve">Special care is taken to avoid influencing local market prices in a way that could cause harm to vulnerable populations.</w:t>
      </w:r>
    </w:p>
    <w:bookmarkEnd w:id="29"/>
    <w:bookmarkStart w:id="30" w:name="data-management-and-analysis"/>
    <w:p>
      <w:pPr>
        <w:pStyle w:val="Heading2"/>
      </w:pPr>
      <w:r>
        <w:t xml:space="preserve">6. Data Management and Analysis</w:t>
      </w:r>
    </w:p>
    <w:p>
      <w:pPr>
        <w:pStyle w:val="FirstParagraph"/>
      </w:pPr>
      <w:r>
        <w:t xml:space="preserve">Data will be collected using secure digital tablets and stored on encrypted servers. The Economist will employ advanced statistical software to analyze the results. Key metrics include:</w:t>
      </w:r>
    </w:p>
    <w:p>
      <w:pPr>
        <w:numPr>
          <w:ilvl w:val="0"/>
          <w:numId w:val="1006"/>
        </w:numPr>
        <w:pStyle w:val="Compact"/>
      </w:pPr>
      <w:r>
        <w:t xml:space="preserve">Currency substitution rates.</w:t>
      </w:r>
    </w:p>
    <w:p>
      <w:pPr>
        <w:numPr>
          <w:ilvl w:val="0"/>
          <w:numId w:val="1006"/>
        </w:numPr>
        <w:pStyle w:val="Compact"/>
      </w:pPr>
      <w:r>
        <w:t xml:space="preserve">Price elasticity of demand.</w:t>
      </w:r>
    </w:p>
    <w:p>
      <w:pPr>
        <w:numPr>
          <w:ilvl w:val="0"/>
          <w:numId w:val="1006"/>
        </w:numPr>
        <w:pStyle w:val="Compact"/>
      </w:pPr>
      <w:r>
        <w:t xml:space="preserve">Consumer confidence indices.</w:t>
      </w:r>
    </w:p>
    <w:p>
      <w:pPr>
        <w:pStyle w:val="FirstParagraph"/>
      </w:pPr>
      <w:r>
        <w:t xml:space="preserve">The findings will be compiled into a comprehensive report that offers actionable insights for policymakers and economic stakeholders in Argentina Córdoba.</w:t>
      </w:r>
    </w:p>
    <w:bookmarkEnd w:id="30"/>
    <w:bookmarkStart w:id="31" w:name="timeline"/>
    <w:p>
      <w:pPr>
        <w:pStyle w:val="Heading2"/>
      </w:pPr>
      <w:r>
        <w:t xml:space="preserve">7. Timeline</w:t>
      </w:r>
    </w:p>
    <w:p>
      <w:pPr>
        <w:numPr>
          <w:ilvl w:val="0"/>
          <w:numId w:val="1007"/>
        </w:numPr>
        <w:pStyle w:val="Compact"/>
      </w:pPr>
      <w:r>
        <w:rPr>
          <w:bCs/>
          <w:b/>
        </w:rPr>
        <w:t xml:space="preserve">Month 1:</w:t>
      </w:r>
      <w:r>
        <w:t xml:space="preserve"> </w:t>
      </w:r>
      <w:r>
        <w:t xml:space="preserve">Recruitment of research assistants and training.</w:t>
      </w:r>
    </w:p>
    <w:p>
      <w:pPr>
        <w:numPr>
          <w:ilvl w:val="0"/>
          <w:numId w:val="1007"/>
        </w:numPr>
        <w:pStyle w:val="Compact"/>
      </w:pPr>
      <w:r>
        <w:rPr>
          <w:bCs/>
          <w:b/>
        </w:rPr>
        <w:t xml:space="preserve">Month 2:</w:t>
      </w:r>
      <w:r>
        <w:t xml:space="preserve"> </w:t>
      </w:r>
      <w:r>
        <w:t xml:space="preserve">Baseline data collection across Argentina Córdoba.</w:t>
      </w:r>
    </w:p>
    <w:p>
      <w:pPr>
        <w:numPr>
          <w:ilvl w:val="0"/>
          <w:numId w:val="1007"/>
        </w:numPr>
        <w:pStyle w:val="Compact"/>
      </w:pPr>
      <w:r>
        <w:rPr>
          <w:bCs/>
          <w:b/>
        </w:rPr>
        <w:t xml:space="preserve">Months 3-4:</w:t>
      </w:r>
      <w:r>
        <w:t xml:space="preserve"> </w:t>
      </w:r>
      <w:r>
        <w:t xml:space="preserve">Implementation of the pricing experiment.</w:t>
      </w:r>
    </w:p>
    <w:p>
      <w:pPr>
        <w:numPr>
          <w:ilvl w:val="0"/>
          <w:numId w:val="1007"/>
        </w:numPr>
        <w:pStyle w:val="Compact"/>
      </w:pPr>
      <w:r>
        <w:rPr>
          <w:bCs/>
          <w:b/>
        </w:rPr>
        <w:t xml:space="preserve">Month 5:</w:t>
      </w:r>
      <w:r>
        <w:t xml:space="preserve"> </w:t>
      </w:r>
      <w:r>
        <w:t xml:space="preserve">Data analysis and report drafting by the Economist.</w:t>
      </w:r>
    </w:p>
    <w:p>
      <w:pPr>
        <w:numPr>
          <w:ilvl w:val="0"/>
          <w:numId w:val="1007"/>
        </w:numPr>
        <w:pStyle w:val="Compact"/>
      </w:pPr>
      <w:r>
        <w:rPr>
          <w:bCs/>
          <w:b/>
        </w:rPr>
        <w:t xml:space="preserve">Month 6:</w:t>
      </w:r>
      <w:r>
        <w:t xml:space="preserve"> </w:t>
      </w:r>
      <w:r>
        <w:t xml:space="preserve">Dissemination of results to local authorities and academic institutions.</w:t>
      </w:r>
    </w:p>
    <w:bookmarkEnd w:id="31"/>
    <w:bookmarkStart w:id="32" w:name="conclusion"/>
    <w:p>
      <w:pPr>
        <w:pStyle w:val="Heading2"/>
      </w:pPr>
      <w:r>
        <w:t xml:space="preserve">8. Conclusion</w:t>
      </w:r>
    </w:p>
    <w:p>
      <w:pPr>
        <w:pStyle w:val="FirstParagraph"/>
      </w:pPr>
      <w:r>
        <w:t xml:space="preserve">This Experiment Protocol provides a rigorous framework for investigating economic behavior in a complex macroeconomic environment. By focusing on Argentina Córdoba, the Economist aims to uncover nuanced insights that can inform broader economic policy in Argentina and similar emerging markets. The success of this study depends on meticulous execution, ethical conduct, and a deep understanding of the local context.</w:t>
      </w:r>
    </w:p>
    <w:bookmarkEnd w:id="32"/>
    <w:p>
      <w:pPr>
        <w:pStyle w:val="BodyText"/>
      </w:pPr>
      <w:r>
        <w:rPr>
          <w:bCs/>
          <w:b/>
        </w:rPr>
        <w:t xml:space="preserve">Note:</w:t>
      </w:r>
      <w:r>
        <w:t xml:space="preserve"> </w:t>
      </w:r>
      <w:r>
        <w:t xml:space="preserve">This document is a template for an academic and professional experiment. Actual implementation requires approval from relevant institutional review boards and local authorities in Argentina Córdoba.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Behavior in Argentina Córdoba</dc:title>
  <dc:creator/>
  <dc:language>en</dc:language>
  <cp:keywords/>
  <dcterms:created xsi:type="dcterms:W3CDTF">2026-10-10T06:29:29Z</dcterms:created>
  <dcterms:modified xsi:type="dcterms:W3CDTF">2026-10-10T06:29:29Z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