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Behavioral</w:t>
      </w:r>
      <w:r>
        <w:t xml:space="preserve"> </w:t>
      </w:r>
      <w:r>
        <w:t xml:space="preserve">Economics</w:t>
      </w:r>
      <w:r>
        <w:t xml:space="preserve"> </w:t>
      </w:r>
      <w:r>
        <w:t xml:space="preserve">in</w:t>
      </w:r>
      <w:r>
        <w:t xml:space="preserve"> </w:t>
      </w:r>
      <w:r>
        <w:t xml:space="preserve">Brisbane</w:t>
      </w:r>
    </w:p>
    <w:bookmarkStart w:id="20" w:name="X510870b8812d9cbc7d9f9ddeb3296f2d2ca719d"/>
    <w:p>
      <w:pPr>
        <w:pStyle w:val="Heading1"/>
      </w:pPr>
      <w:r>
        <w:t xml:space="preserve">Experiment Protocol: Behavioral Responses to Micro-Fiscal Incentives</w:t>
      </w:r>
    </w:p>
    <w:p>
      <w:pPr>
        <w:pStyle w:val="FirstParagraph"/>
      </w:pPr>
      <w:r>
        <w:rPr>
          <w:bCs/>
          <w:b/>
        </w:rPr>
        <w:t xml:space="preserve">Location:</w:t>
      </w:r>
      <w:r>
        <w:t xml:space="preserve"> </w:t>
      </w:r>
      <w:r>
        <w:t xml:space="preserve">Australia Brisbane</w:t>
      </w:r>
    </w:p>
    <w:p>
      <w:pPr>
        <w:pStyle w:val="BodyText"/>
      </w:pPr>
      <w:r>
        <w:rPr>
          <w:bCs/>
          <w:b/>
        </w:rPr>
        <w:t xml:space="preserve">Principal Investigator:</w:t>
      </w:r>
      <w:r>
        <w:t xml:space="preserve"> </w:t>
      </w:r>
      <w:r>
        <w:t xml:space="preserve">Lead Economist</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 controlled field study designed to analyze the decision-making processes of consumers within the specific economic context of Australia Brisbane. As an Economist, the primary objective is to test the validity of standard rational choice theory against behavioral anomalies when subjects are presented with localized fiscal incentives.</w:t>
      </w:r>
    </w:p>
    <w:p>
      <w:pPr>
        <w:pStyle w:val="BodyText"/>
      </w:pPr>
      <w:r>
        <w:t xml:space="preserve">Brisbane, as a rapidly growing metropolitan hub in Queensland, presents a unique economic landscape characterized by a mix of high-income coastal demographics and emerging inner-city communities. This study aims to determine how these distinct socioeconomic groups respond to hypothetical tax rebates and subsidy structures. The findings will contribute to the broader understanding of fiscal policy efficacy in Australian regional capitals.</w:t>
      </w:r>
    </w:p>
    <w:bookmarkEnd w:id="21"/>
    <w:bookmarkStart w:id="22" w:name="objectives"/>
    <w:p>
      <w:pPr>
        <w:pStyle w:val="Heading2"/>
      </w:pPr>
      <w:r>
        <w:t xml:space="preserve">2. Objectives</w:t>
      </w:r>
    </w:p>
    <w:p>
      <w:pPr>
        <w:pStyle w:val="FirstParagraph"/>
      </w:pPr>
      <w:r>
        <w:t xml:space="preserve">The core objectives of this experiment are as follows:</w:t>
      </w:r>
    </w:p>
    <w:p>
      <w:pPr>
        <w:numPr>
          <w:ilvl w:val="0"/>
          <w:numId w:val="1001"/>
        </w:numPr>
        <w:pStyle w:val="Compact"/>
      </w:pPr>
      <w:r>
        <w:t xml:space="preserve">To measure the elasticity of demand for green energy initiatives among residents of Australia Brisbane when subjected to varying levels of government subsidy.</w:t>
      </w:r>
    </w:p>
    <w:p>
      <w:pPr>
        <w:numPr>
          <w:ilvl w:val="0"/>
          <w:numId w:val="1001"/>
        </w:numPr>
        <w:pStyle w:val="Compact"/>
      </w:pPr>
      <w:r>
        <w:t xml:space="preserve">To evaluate the "framing effect" on consumer savings behavior, specifically comparing how Brisbane residents react to "tax penalties" versus "tax credits" for identical economic outcomes.</w:t>
      </w:r>
    </w:p>
    <w:p>
      <w:pPr>
        <w:numPr>
          <w:ilvl w:val="0"/>
          <w:numId w:val="1001"/>
        </w:numPr>
        <w:pStyle w:val="Compact"/>
      </w:pPr>
      <w:r>
        <w:t xml:space="preserve">To assess the impact of local cultural factors in Queensland on risk aversion in investment scenarios.</w:t>
      </w:r>
    </w:p>
    <w:bookmarkEnd w:id="22"/>
    <w:bookmarkStart w:id="25"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utilizes a randomized controlled trial (RCT) design. Participants will be recruited from diverse suburbs across Australia Brisbane, including inner-city areas like Fortitude Valley and outer suburbs like Ipswich, to ensure a representative sample of the local economy. The experiment will be conducted both online and in physical locations, such as university campuses and community centers.</w:t>
      </w:r>
    </w:p>
    <w:p>
      <w:pPr>
        <w:pStyle w:val="BodyText"/>
      </w:pPr>
      <w:r>
        <w:t xml:space="preserve">The Economist leading the study has designed three distinct experimental treatments:</w:t>
      </w:r>
    </w:p>
    <w:p>
      <w:pPr>
        <w:numPr>
          <w:ilvl w:val="0"/>
          <w:numId w:val="1002"/>
        </w:numPr>
        <w:pStyle w:val="Compact"/>
      </w:pPr>
      <w:r>
        <w:rPr>
          <w:bCs/>
          <w:b/>
        </w:rPr>
        <w:t xml:space="preserve">Control Group:</w:t>
      </w:r>
      <w:r>
        <w:t xml:space="preserve"> </w:t>
      </w:r>
      <w:r>
        <w:t xml:space="preserve">Participants receive standard economic information regarding energy costs and savings without any framing bias.</w:t>
      </w:r>
    </w:p>
    <w:p>
      <w:pPr>
        <w:numPr>
          <w:ilvl w:val="0"/>
          <w:numId w:val="1002"/>
        </w:numPr>
        <w:pStyle w:val="Compact"/>
      </w:pPr>
      <w:r>
        <w:rPr>
          <w:bCs/>
          <w:b/>
        </w:rPr>
        <w:t xml:space="preserve">Treatment A (Loss Aversion):</w:t>
      </w:r>
      <w:r>
        <w:t xml:space="preserve"> </w:t>
      </w:r>
      <w:r>
        <w:t xml:space="preserve">Participants are presented with a scenario where they start with a hypothetical budget and face a "penalty" for not adopting green energy.</w:t>
      </w:r>
    </w:p>
    <w:p>
      <w:pPr>
        <w:numPr>
          <w:ilvl w:val="0"/>
          <w:numId w:val="1002"/>
        </w:numPr>
        <w:pStyle w:val="Compact"/>
      </w:pPr>
      <w:r>
        <w:rPr>
          <w:bCs/>
          <w:b/>
        </w:rPr>
        <w:t xml:space="preserve">Treatment B (Gain Framing):</w:t>
      </w:r>
      <w:r>
        <w:t xml:space="preserve"> </w:t>
      </w:r>
      <w:r>
        <w:t xml:space="preserve">Participants are presented with a scenario where they start with a baseline budget and receive a "bonus" for adopting green energy.</w:t>
      </w:r>
    </w:p>
    <w:bookmarkEnd w:id="23"/>
    <w:bookmarkStart w:id="24" w:name="participant-recruitment"/>
    <w:p>
      <w:pPr>
        <w:pStyle w:val="Heading3"/>
      </w:pPr>
      <w:r>
        <w:t xml:space="preserve">3.2 Participant Recruitment</w:t>
      </w:r>
    </w:p>
    <w:p>
      <w:pPr>
        <w:pStyle w:val="FirstParagraph"/>
      </w:pPr>
      <w:r>
        <w:t xml:space="preserve">Recruitment will target adults aged 18 to 65 residing in Australia Brisbane. Inclusion criteria require participants to be financially independent and currently paying household utility bills. Exclusion criteria include individuals currently employed in the energy sector or economics research, to prevent professional bias. A target sample size of 600 participants is required to achieve statistical significance at a 95% confidence level.</w:t>
      </w:r>
    </w:p>
    <w:bookmarkEnd w:id="24"/>
    <w:bookmarkEnd w:id="25"/>
    <w:bookmarkStart w:id="29" w:name="procedures"/>
    <w:p>
      <w:pPr>
        <w:pStyle w:val="Heading2"/>
      </w:pPr>
      <w:r>
        <w:t xml:space="preserve">4. Procedures</w:t>
      </w:r>
    </w:p>
    <w:bookmarkStart w:id="26" w:name="pre-experiment-phase"/>
    <w:p>
      <w:pPr>
        <w:pStyle w:val="Heading3"/>
      </w:pPr>
      <w:r>
        <w:t xml:space="preserve">4.1 Pre-Experiment Phase</w:t>
      </w:r>
    </w:p>
    <w:p>
      <w:pPr>
        <w:pStyle w:val="FirstParagraph"/>
      </w:pPr>
      <w:r>
        <w:t xml:space="preserve">Before data collection begins, the research team must secure ethical approval from the relevant Human Research Ethics Committee (HREC) in Queensland. All materials will be reviewed to ensure compliance with Australian privacy laws and ethical standards for human experimentation.</w:t>
      </w:r>
    </w:p>
    <w:p>
      <w:pPr>
        <w:pStyle w:val="BodyText"/>
      </w:pPr>
      <w:r>
        <w:t xml:space="preserve">Participants will be screened via an online survey to verify their residency in Australia Brisbane and their eligibility. Upon confirmation, they will be randomly assigned to one of the three groups.</w:t>
      </w:r>
    </w:p>
    <w:bookmarkEnd w:id="26"/>
    <w:bookmarkStart w:id="27" w:name="experimental-phase"/>
    <w:p>
      <w:pPr>
        <w:pStyle w:val="Heading3"/>
      </w:pPr>
      <w:r>
        <w:t xml:space="preserve">4.2 Experimental Phase</w:t>
      </w:r>
    </w:p>
    <w:p>
      <w:pPr>
        <w:pStyle w:val="FirstParagraph"/>
      </w:pPr>
      <w:r>
        <w:t xml:space="preserve">During the experiment, participants will engage with a series of interactive decision-making tasks. These tasks simulate real-world economic choices, such as selecting an electricity provider or deciding on home insulation upgrades. The Economist has calibrated the monetary values in these scenarios to reflect current market rates in Brisbane, ensuring ecological validity.</w:t>
      </w:r>
    </w:p>
    <w:p>
      <w:pPr>
        <w:pStyle w:val="BodyText"/>
      </w:pPr>
      <w:r>
        <w:t xml:space="preserve">For in-person sessions, participants will be seated individually to prevent social influence. For online sessions, the platform will use IP verification to ensure participants are located within the Greater Brisbane area. The duration of the experiment is approximately 45 minutes per participant.</w:t>
      </w:r>
    </w:p>
    <w:bookmarkEnd w:id="27"/>
    <w:bookmarkStart w:id="28" w:name="post-experiment-phase"/>
    <w:p>
      <w:pPr>
        <w:pStyle w:val="Heading3"/>
      </w:pPr>
      <w:r>
        <w:t xml:space="preserve">4.3 Post-Experiment Phase</w:t>
      </w:r>
    </w:p>
    <w:p>
      <w:pPr>
        <w:pStyle w:val="FirstParagraph"/>
      </w:pPr>
      <w:r>
        <w:t xml:space="preserve">Following the decision tasks, participants will complete a demographic questionnaire and a debriefing session. The debriefing is crucial to explain the true nature of the study, ensuring that participants understand the hypothetical nature of the financial scenarios. Participants will be compensated with a fixed fee plus a performance-based bonus, reflecting the economic incentives studied.</w:t>
      </w:r>
    </w:p>
    <w:bookmarkEnd w:id="28"/>
    <w:bookmarkEnd w:id="29"/>
    <w:bookmarkStart w:id="30" w:name="data-analysis"/>
    <w:p>
      <w:pPr>
        <w:pStyle w:val="Heading2"/>
      </w:pPr>
      <w:r>
        <w:t xml:space="preserve">5. Data Analysis</w:t>
      </w:r>
    </w:p>
    <w:p>
      <w:pPr>
        <w:pStyle w:val="FirstParagraph"/>
      </w:pPr>
      <w:r>
        <w:t xml:space="preserve">Data collected from the experiment will be analyzed using econometric models. The Economist will employ regression analysis to isolate the effect of the framing treatments on participant choices. Variables such as income level, age, and suburb within Australia Brisbane will be controlled for to identify any localized economic trends.</w:t>
      </w:r>
    </w:p>
    <w:p>
      <w:pPr>
        <w:pStyle w:val="BodyText"/>
      </w:pPr>
      <w:r>
        <w:t xml:space="preserve">Specific attention will be paid to the variance in responses between the Control Group and the Treatment Groups. If Treatment A (Loss Aversion) yields significantly higher adoption rates of green energy compared to Treatment B (Gain Framing), it would support the behavioral economic hypothesis that loss aversion is a stronger motivator than equivalent gains in this demographic.</w:t>
      </w:r>
    </w:p>
    <w:bookmarkEnd w:id="30"/>
    <w:bookmarkStart w:id="31" w:name="ethical-considerations"/>
    <w:p>
      <w:pPr>
        <w:pStyle w:val="Heading2"/>
      </w:pPr>
      <w:r>
        <w:t xml:space="preserve">6. Ethical Considerations</w:t>
      </w:r>
    </w:p>
    <w:p>
      <w:pPr>
        <w:pStyle w:val="FirstParagraph"/>
      </w:pPr>
      <w:r>
        <w:t xml:space="preserve">This Experiment Protocol adheres strictly to the National Statement on Ethical Conduct in Human Research. Informed consent will be obtained from all participants prior to their involvement. Data will be anonymized and stored securely in compliance with Australian privacy regulations. Participants have the right to withdraw from the study at any time without penalty.</w:t>
      </w:r>
    </w:p>
    <w:bookmarkEnd w:id="31"/>
    <w:bookmarkStart w:id="32" w:name="conclusion"/>
    <w:p>
      <w:pPr>
        <w:pStyle w:val="Heading2"/>
      </w:pPr>
      <w:r>
        <w:t xml:space="preserve">7. Conclusion</w:t>
      </w:r>
    </w:p>
    <w:p>
      <w:pPr>
        <w:pStyle w:val="FirstParagraph"/>
      </w:pPr>
      <w:r>
        <w:t xml:space="preserve">This study represents a significant contribution to the field of behavioral economics within the Australian context. By focusing on Australia Brisbane, the Economist aims to provide actionable insights for local policymakers regarding the design of fiscal incentives. The rigorous methodology outlined in this Experiment Protocol ensures that the results will be robust, reliable, and applicable to real-world economic policy formulation.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Behavioral Economics in Brisbane</dc:title>
  <dc:creator/>
  <dc:language>en</dc:language>
  <cp:keywords/>
  <dcterms:created xsi:type="dcterms:W3CDTF">2026-10-10T06:44:32Z</dcterms:created>
  <dcterms:modified xsi:type="dcterms:W3CDTF">2026-10-10T06:44:32Z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