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Australia</w:t>
      </w:r>
      <w:r>
        <w:t xml:space="preserve"> </w:t>
      </w:r>
      <w:r>
        <w:t xml:space="preserve">Sydney</w:t>
      </w:r>
    </w:p>
    <w:bookmarkStart w:id="35" w:name="Xab3706442c1bcaafb0323289d6e3c7bcbb53848"/>
    <w:p>
      <w:pPr>
        <w:pStyle w:val="Heading1"/>
      </w:pPr>
      <w:r>
        <w:t xml:space="preserve">Experiment Protocol: Behavioral Responses of Economists in Australia Sydney</w:t>
      </w:r>
    </w:p>
    <w:bookmarkStart w:id="20" w:name="title-and-overview"/>
    <w:p>
      <w:pPr>
        <w:pStyle w:val="Heading2"/>
      </w:pPr>
      <w:r>
        <w:t xml:space="preserve">1. Title and Overview</w:t>
      </w:r>
    </w:p>
    <w:p>
      <w:pPr>
        <w:pStyle w:val="FirstParagraph"/>
      </w:pPr>
      <w:r>
        <w:t xml:space="preserve">This document outlines the comprehensive Experiment Protocol designed to investigate the decision-making processes, risk tolerance, and ethical considerations of professional Economists operating within the financial and policy sectors of Australia Sydney. The study aims to bridge the gap between theoretical economic models and actual behavioral patterns observed in the unique socio-economic landscape of Sydney.</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whether Economists in Australia Sydney exhibit cognitive biases that deviate from the rational actor model they often advocate.</w:t>
      </w:r>
    </w:p>
    <w:p>
      <w:pPr>
        <w:numPr>
          <w:ilvl w:val="0"/>
          <w:numId w:val="1001"/>
        </w:numPr>
        <w:pStyle w:val="Compact"/>
      </w:pPr>
      <w:r>
        <w:t xml:space="preserve">To evaluate the impact of local regulatory frameworks and cultural norms in Sydney on economic decision-making.</w:t>
      </w:r>
    </w:p>
    <w:p>
      <w:pPr>
        <w:numPr>
          <w:ilvl w:val="0"/>
          <w:numId w:val="1001"/>
        </w:numPr>
        <w:pStyle w:val="Compact"/>
      </w:pPr>
      <w:r>
        <w:t xml:space="preserve">To determine the level of risk aversion among Economists when dealing with hypothetical versus real-world financial scenarios.</w:t>
      </w:r>
    </w:p>
    <w:p>
      <w:pPr>
        <w:numPr>
          <w:ilvl w:val="0"/>
          <w:numId w:val="1001"/>
        </w:numPr>
        <w:pStyle w:val="Compact"/>
      </w:pPr>
      <w:r>
        <w:t xml:space="preserve">To analyze the ethical dilemmas faced by Economists in high-pressure environments typical of the Sydney financial district.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employ a mixed-methods approach, combining quantitative surveys with qualitative interviews. The Experiment Protocol is structured around a series of controlled scenarios presented to participants. These scenarios will simulate real-world economic challenges relevant to the Australia Sydney context, such as housing market fluctuations, interest rate adjustments by the Reserve Bank of Australia, and corporate governance issues.</w:t>
      </w:r>
    </w:p>
    <w:bookmarkEnd w:id="22"/>
    <w:bookmarkStart w:id="23" w:name="participant-selection"/>
    <w:p>
      <w:pPr>
        <w:pStyle w:val="Heading3"/>
      </w:pPr>
      <w:r>
        <w:t xml:space="preserve">3.2 Participant Selection</w:t>
      </w:r>
    </w:p>
    <w:p>
      <w:pPr>
        <w:pStyle w:val="FirstParagraph"/>
      </w:pPr>
      <w:r>
        <w:t xml:space="preserve">Participants will be recruited from professional networks, universities, and financial institutions located in Australia Sydney. The target sample size is 200 Economists, ensuring a diverse representation of sectors including banking, government policy, academia, and private consulting. Inclusion criteria require participants to hold a relevant degree in Economics and have at least three years of professional experience in the Sydney market.</w:t>
      </w:r>
    </w:p>
    <w:bookmarkEnd w:id="23"/>
    <w:bookmarkStart w:id="24" w:name="data-collection-instruments"/>
    <w:p>
      <w:pPr>
        <w:pStyle w:val="Heading3"/>
      </w:pPr>
      <w:r>
        <w:t xml:space="preserve">3.3 Data Collection Instruments</w:t>
      </w:r>
    </w:p>
    <w:p>
      <w:pPr>
        <w:pStyle w:val="FirstParagraph"/>
      </w:pPr>
      <w:r>
        <w:t xml:space="preserve">Data will be collected using an online platform designed to present interactive decision-making tasks. The platform will record response times, choices made, and confidence levels. Additionally, a subset of participants will undergo semi-structured interviews to gain deeper insights into their reasoning processes.</w:t>
      </w:r>
    </w:p>
    <w:bookmarkEnd w:id="24"/>
    <w:bookmarkEnd w:id="25"/>
    <w:bookmarkStart w:id="30" w:name="experimental-procedures"/>
    <w:p>
      <w:pPr>
        <w:pStyle w:val="Heading2"/>
      </w:pPr>
      <w:r>
        <w:t xml:space="preserve">4. Experimental Procedures</w:t>
      </w:r>
    </w:p>
    <w:bookmarkStart w:id="26" w:name="phase-1-baseline-assessment"/>
    <w:p>
      <w:pPr>
        <w:pStyle w:val="Heading3"/>
      </w:pPr>
      <w:r>
        <w:t xml:space="preserve">4.1 Phase 1: Baseline Assessment</w:t>
      </w:r>
    </w:p>
    <w:p>
      <w:pPr>
        <w:pStyle w:val="FirstParagraph"/>
      </w:pPr>
      <w:r>
        <w:t xml:space="preserve">Participants will complete a demographic and professional background questionnaire. This phase establishes a baseline for understanding the diversity of the sample and controls for variables such as age, gender, and years of experience.</w:t>
      </w:r>
    </w:p>
    <w:bookmarkEnd w:id="26"/>
    <w:bookmarkStart w:id="27" w:name="phase-2-scenario-based-tasks"/>
    <w:p>
      <w:pPr>
        <w:pStyle w:val="Heading3"/>
      </w:pPr>
      <w:r>
        <w:t xml:space="preserve">4.2 Phase 2: Scenario-Based Tasks</w:t>
      </w:r>
    </w:p>
    <w:p>
      <w:pPr>
        <w:pStyle w:val="FirstParagraph"/>
      </w:pPr>
      <w:r>
        <w:t xml:space="preserve">Participants will be presented with a series of economic scenarios. Each scenario will require a decision based on limited information, mimicking real-world conditions. Examples include:</w:t>
      </w:r>
    </w:p>
    <w:p>
      <w:pPr>
        <w:numPr>
          <w:ilvl w:val="0"/>
          <w:numId w:val="1002"/>
        </w:numPr>
        <w:pStyle w:val="Compact"/>
      </w:pPr>
      <w:r>
        <w:rPr>
          <w:bCs/>
          <w:b/>
        </w:rPr>
        <w:t xml:space="preserve">Housing Market Scenario:</w:t>
      </w:r>
      <w:r>
        <w:t xml:space="preserve"> </w:t>
      </w:r>
      <w:r>
        <w:t xml:space="preserve">Participants must advise a client on property investment in Australia Sydney, considering current interest rates and local zoning laws.</w:t>
      </w:r>
    </w:p>
    <w:p>
      <w:pPr>
        <w:numPr>
          <w:ilvl w:val="0"/>
          <w:numId w:val="1002"/>
        </w:numPr>
        <w:pStyle w:val="Compact"/>
      </w:pPr>
      <w:r>
        <w:rPr>
          <w:bCs/>
          <w:b/>
        </w:rPr>
        <w:t xml:space="preserve">Policy Dilemma:</w:t>
      </w:r>
      <w:r>
        <w:t xml:space="preserve"> </w:t>
      </w:r>
      <w:r>
        <w:t xml:space="preserve">Participants must choose between short-term economic growth and long-term environmental sustainability, reflecting ongoing debates in Australian policy circles.</w:t>
      </w:r>
    </w:p>
    <w:p>
      <w:pPr>
        <w:numPr>
          <w:ilvl w:val="0"/>
          <w:numId w:val="1002"/>
        </w:numPr>
        <w:pStyle w:val="Compact"/>
      </w:pPr>
      <w:r>
        <w:rPr>
          <w:bCs/>
          <w:b/>
        </w:rPr>
        <w:t xml:space="preserve">Risk Assessment:</w:t>
      </w:r>
      <w:r>
        <w:t xml:space="preserve"> </w:t>
      </w:r>
      <w:r>
        <w:t xml:space="preserve">Participants will allocate a hypothetical portfolio across various assets, revealing their risk tolerance levels.</w:t>
      </w:r>
    </w:p>
    <w:bookmarkEnd w:id="27"/>
    <w:bookmarkStart w:id="28" w:name="phase-3-ethical-decision-making"/>
    <w:p>
      <w:pPr>
        <w:pStyle w:val="Heading3"/>
      </w:pPr>
      <w:r>
        <w:t xml:space="preserve">4.3 Phase 3: Ethical Decision-Making</w:t>
      </w:r>
    </w:p>
    <w:p>
      <w:pPr>
        <w:pStyle w:val="FirstParagraph"/>
      </w:pPr>
      <w:r>
        <w:t xml:space="preserve">This phase focuses on ethical considerations. Participants will face dilemmas where economic efficiency conflicts with ethical standards. For instance, they may be asked to evaluate the implications of recommending a financial product that is profitable but potentially harmful to vulnerable consumers in Sydney.</w:t>
      </w:r>
    </w:p>
    <w:bookmarkEnd w:id="28"/>
    <w:bookmarkStart w:id="29" w:name="phase-4-debriefing-and-interviews"/>
    <w:p>
      <w:pPr>
        <w:pStyle w:val="Heading3"/>
      </w:pPr>
      <w:r>
        <w:t xml:space="preserve">4.4 Phase 4: Debriefing and Interviews</w:t>
      </w:r>
    </w:p>
    <w:p>
      <w:pPr>
        <w:pStyle w:val="FirstParagraph"/>
      </w:pPr>
      <w:r>
        <w:t xml:space="preserve">After completing the tasks, participants will be debriefed. A random sample will be invited for interviews to discuss their decision-making processes, providing qualitative data to complement the quantitative results.</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the ethical guidelines set by the National Statement on Ethical Conduct in Human Research in Australia. Key considerations include:</w:t>
      </w:r>
    </w:p>
    <w:p>
      <w:pPr>
        <w:numPr>
          <w:ilvl w:val="0"/>
          <w:numId w:val="1003"/>
        </w:numPr>
        <w:pStyle w:val="Compact"/>
      </w:pPr>
      <w:r>
        <w:rPr>
          <w:bCs/>
          <w:b/>
        </w:rPr>
        <w:t xml:space="preserve">Informed Consent:</w:t>
      </w:r>
      <w:r>
        <w:t xml:space="preserve"> </w:t>
      </w:r>
      <w:r>
        <w:t xml:space="preserve">All participants will provide informed consent before participating, understanding the purpose, procedures, and potential risks of the study.</w:t>
      </w:r>
    </w:p>
    <w:p>
      <w:pPr>
        <w:numPr>
          <w:ilvl w:val="0"/>
          <w:numId w:val="1003"/>
        </w:numPr>
        <w:pStyle w:val="Compact"/>
      </w:pPr>
      <w:r>
        <w:rPr>
          <w:bCs/>
          <w:b/>
        </w:rPr>
        <w:t xml:space="preserve">Confidentiality:</w:t>
      </w:r>
      <w:r>
        <w:t xml:space="preserve"> </w:t>
      </w:r>
      <w:r>
        <w:t xml:space="preserve">Data will be anonymized to protect participant identities. Only aggregated results will be reported.</w:t>
      </w:r>
    </w:p>
    <w:p>
      <w:pPr>
        <w:numPr>
          <w:ilvl w:val="0"/>
          <w:numId w:val="1003"/>
        </w:numPr>
        <w:pStyle w:val="Compact"/>
      </w:pPr>
      <w:r>
        <w:rPr>
          <w:bCs/>
          <w:b/>
        </w:rPr>
        <w:t xml:space="preserve">Voluntary Participation:</w:t>
      </w:r>
      <w:r>
        <w:t xml:space="preserve"> </w:t>
      </w:r>
      <w:r>
        <w:t xml:space="preserve">Participants can withdraw from the study at any time without penalty.</w:t>
      </w:r>
    </w:p>
    <w:p>
      <w:pPr>
        <w:numPr>
          <w:ilvl w:val="0"/>
          <w:numId w:val="1003"/>
        </w:numPr>
        <w:pStyle w:val="Compact"/>
      </w:pPr>
      <w:r>
        <w:rPr>
          <w:bCs/>
          <w:b/>
        </w:rPr>
        <w:t xml:space="preserve">Minimizing Harm:</w:t>
      </w:r>
      <w:r>
        <w:t xml:space="preserve"> </w:t>
      </w:r>
      <w:r>
        <w:t xml:space="preserve">Scenarios are designed to avoid causing psychological distress or financial harm.</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patterns and correlations. Techniques such as regression analysis and hypothesis testing will be employed to determine significant factors influencing decision-making. Qualitative data from interviews will be analyzed using thematic analysis to identify recurring themes and insights.</w:t>
      </w:r>
    </w:p>
    <w:bookmarkEnd w:id="32"/>
    <w:bookmarkStart w:id="33" w:name="expected-outcomes"/>
    <w:p>
      <w:pPr>
        <w:pStyle w:val="Heading2"/>
      </w:pPr>
      <w:r>
        <w:t xml:space="preserve">7. Expected Outcomes</w:t>
      </w:r>
    </w:p>
    <w:p>
      <w:pPr>
        <w:pStyle w:val="FirstParagraph"/>
      </w:pPr>
      <w:r>
        <w:t xml:space="preserve">This Experiment Protocol anticipates revealing significant insights into the behavioral tendencies of Economists in Australia Sydney. Expected outcomes include:</w:t>
      </w:r>
    </w:p>
    <w:p>
      <w:pPr>
        <w:numPr>
          <w:ilvl w:val="0"/>
          <w:numId w:val="1004"/>
        </w:numPr>
        <w:pStyle w:val="Compact"/>
      </w:pPr>
      <w:r>
        <w:t xml:space="preserve">Identification of common cognitive biases among Economists, challenging the notion of perfect rationality.</w:t>
      </w:r>
    </w:p>
    <w:p>
      <w:pPr>
        <w:numPr>
          <w:ilvl w:val="0"/>
          <w:numId w:val="1004"/>
        </w:numPr>
        <w:pStyle w:val="Compact"/>
      </w:pPr>
      <w:r>
        <w:t xml:space="preserve">Understanding of how local economic conditions in Sydney influence professional judgment.</w:t>
      </w:r>
    </w:p>
    <w:p>
      <w:pPr>
        <w:numPr>
          <w:ilvl w:val="0"/>
          <w:numId w:val="1004"/>
        </w:numPr>
        <w:pStyle w:val="Compact"/>
      </w:pPr>
      <w:r>
        <w:t xml:space="preserve">Recommendations for improving economic education and professional training to mitigate biases and enhance ethical decision-making.</w:t>
      </w:r>
    </w:p>
    <w:bookmarkEnd w:id="33"/>
    <w:bookmarkStart w:id="34" w:name="conclusion"/>
    <w:p>
      <w:pPr>
        <w:pStyle w:val="Heading2"/>
      </w:pPr>
      <w:r>
        <w:t xml:space="preserve">8. Conclusion</w:t>
      </w:r>
    </w:p>
    <w:p>
      <w:pPr>
        <w:pStyle w:val="FirstParagraph"/>
      </w:pPr>
      <w:r>
        <w:t xml:space="preserve">This Experiment Protocol provides a rigorous framework for studying the behavior of Economists in Australia Sydney. By combining quantitative and qualitative methods, the study aims to contribute valuable knowledge to the fields of behavioral economics and professional ethics. The findings will have practical implications for policymakers, educators, and practitioners in the economic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Australia Sydney</dc:title>
  <dc:creator/>
  <dc:language>en</dc:language>
  <cp:keywords/>
  <dcterms:created xsi:type="dcterms:W3CDTF">2026-10-10T06:41:20Z</dcterms:created>
  <dcterms:modified xsi:type="dcterms:W3CDTF">2026-10-10T06:41:20Z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