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Brasília</w:t>
      </w:r>
    </w:p>
    <w:bookmarkStart w:id="30" w:name="Xd04e14db70ecb227bfc2ac99bdce34b64510eab"/>
    <w:p>
      <w:pPr>
        <w:pStyle w:val="Heading1"/>
      </w:pPr>
      <w:r>
        <w:t xml:space="preserve">Experiment Protocol: Fiscal Policy Perception and Economic Decision-Making</w:t>
      </w:r>
    </w:p>
    <w:p>
      <w:pPr>
        <w:pStyle w:val="FirstParagraph"/>
      </w:pPr>
      <w:r>
        <w:rPr>
          <w:bCs/>
          <w:b/>
        </w:rPr>
        <w:t xml:space="preserve">Protocol ID:</w:t>
      </w:r>
      <w:r>
        <w:t xml:space="preserve"> </w:t>
      </w:r>
      <w:r>
        <w:t xml:space="preserve">BR-BSB-ECON-2024-001</w:t>
      </w:r>
    </w:p>
    <w:p>
      <w:pPr>
        <w:pStyle w:val="BodyText"/>
      </w:pPr>
      <w:r>
        <w:rPr>
          <w:bCs/>
          <w:b/>
        </w:rPr>
        <w:t xml:space="preserve">Principal Investigator:</w:t>
      </w:r>
      <w:r>
        <w:t xml:space="preserve"> </w:t>
      </w:r>
      <w:r>
        <w:t xml:space="preserve">Lead Economist, Institute for Applied Economic Research</w:t>
      </w:r>
    </w:p>
    <w:p>
      <w:pPr>
        <w:pStyle w:val="BodyText"/>
      </w:pPr>
      <w:r>
        <w:rPr>
          <w:bCs/>
          <w:b/>
        </w:rPr>
        <w:t xml:space="preserve">Location:</w:t>
      </w:r>
      <w:r>
        <w:t xml:space="preserve"> </w:t>
      </w:r>
      <w:r>
        <w:t xml:space="preserve">Brasília, Federal District, Brazil</w:t>
      </w:r>
    </w:p>
    <w:p>
      <w:pPr>
        <w:pStyle w:val="BodyText"/>
      </w:pPr>
      <w:r>
        <w:rPr>
          <w:bCs/>
          <w:b/>
        </w:rPr>
        <w:t xml:space="preserve">Date of Submission:</w:t>
      </w:r>
      <w:r>
        <w:t xml:space="preserve"> </w:t>
      </w:r>
      <w:r>
        <w:t xml:space="preserve">October 24, 2024</w:t>
      </w:r>
    </w:p>
    <w:p>
      <w:pPr>
        <w:pStyle w:val="BodyText"/>
      </w:pPr>
      <w:r>
        <w:rPr>
          <w:bCs/>
          <w:b/>
        </w:rPr>
        <w:t xml:space="preserve">Status:</w:t>
      </w:r>
      <w:r>
        <w:t xml:space="preserve"> </w:t>
      </w:r>
      <w:r>
        <w:t xml:space="preserve">Pending Ethical Review Board Approval</w:t>
      </w:r>
    </w:p>
    <w:bookmarkStart w:id="20" w:name="introduction-and-rationale"/>
    <w:p>
      <w:pPr>
        <w:pStyle w:val="Heading2"/>
      </w:pPr>
      <w:r>
        <w:t xml:space="preserve">1. Introduction and Rationale</w:t>
      </w:r>
    </w:p>
    <w:p>
      <w:pPr>
        <w:pStyle w:val="FirstParagraph"/>
      </w:pPr>
      <w:r>
        <w:t xml:space="preserve">This document outlines the comprehensive</w:t>
      </w:r>
      <w:r>
        <w:t xml:space="preserve"> </w:t>
      </w:r>
      <w:r>
        <w:rPr>
          <w:bCs/>
          <w:b/>
        </w:rPr>
        <w:t xml:space="preserve">Experiment Protocol</w:t>
      </w:r>
      <w:r>
        <w:t xml:space="preserve"> </w:t>
      </w:r>
      <w:r>
        <w:t xml:space="preserve">designed to investigate the behavioral responses of citizens to complex fiscal policy announcements. The study is situated within the unique socio-political context of</w:t>
      </w:r>
      <w:r>
        <w:t xml:space="preserve"> </w:t>
      </w:r>
      <w:r>
        <w:rPr>
          <w:bCs/>
          <w:b/>
        </w:rPr>
        <w:t xml:space="preserve">Brazil Brasília</w:t>
      </w:r>
      <w:r>
        <w:t xml:space="preserve">, the nation's capital and the epicenter of federal economic governance. As the seat of the Central Bank, the Ministry of Finance, and the National Congress, Brasília represents a critical environment where macroeconomic policy is formulated and where the proximity to power may influence public perception of economic stability.</w:t>
      </w:r>
    </w:p>
    <w:p>
      <w:pPr>
        <w:pStyle w:val="BodyText"/>
      </w:pPr>
      <w:r>
        <w:t xml:space="preserve">The primary objective of this research is to analyze how the framing of economic data by an</w:t>
      </w:r>
      <w:r>
        <w:t xml:space="preserve"> </w:t>
      </w:r>
      <w:r>
        <w:rPr>
          <w:bCs/>
          <w:b/>
        </w:rPr>
        <w:t xml:space="preserve">Economist</w:t>
      </w:r>
      <w:r>
        <w:t xml:space="preserve"> </w:t>
      </w:r>
      <w:r>
        <w:t xml:space="preserve">affects household consumption and savings decisions. While traditional economic theory assumes rational actors who process information objectively, behavioral economics suggests that cognitive biases and trust in authority figures play significant roles. By conducting this experiment in Brasília, we aim to isolate the effects of policy communication in a high-information environment compared to peripheral regions.</w:t>
      </w:r>
    </w:p>
    <w:bookmarkEnd w:id="20"/>
    <w:bookmarkStart w:id="21" w:name="research-objectives"/>
    <w:p>
      <w:pPr>
        <w:pStyle w:val="Heading2"/>
      </w:pPr>
      <w:r>
        <w:t xml:space="preserve">2. Research Objectives</w:t>
      </w:r>
    </w:p>
    <w:p>
      <w:pPr>
        <w:pStyle w:val="FirstParagraph"/>
      </w:pPr>
      <w:r>
        <w:t xml:space="preserve">The study aims to achieve the following specific objectives:</w:t>
      </w:r>
    </w:p>
    <w:p>
      <w:pPr>
        <w:numPr>
          <w:ilvl w:val="0"/>
          <w:numId w:val="1001"/>
        </w:numPr>
        <w:pStyle w:val="Compact"/>
      </w:pPr>
      <w:r>
        <w:t xml:space="preserve">To measure the impact of technical versus layman language used by an</w:t>
      </w:r>
      <w:r>
        <w:t xml:space="preserve"> </w:t>
      </w:r>
      <w:r>
        <w:rPr>
          <w:bCs/>
          <w:b/>
        </w:rPr>
        <w:t xml:space="preserve">Economist</w:t>
      </w:r>
      <w:r>
        <w:t xml:space="preserve"> </w:t>
      </w:r>
      <w:r>
        <w:t xml:space="preserve">on public trust in inflation forecasts.</w:t>
      </w:r>
    </w:p>
    <w:p>
      <w:pPr>
        <w:numPr>
          <w:ilvl w:val="0"/>
          <w:numId w:val="1001"/>
        </w:numPr>
        <w:pStyle w:val="Compact"/>
      </w:pPr>
      <w:r>
        <w:t xml:space="preserve">To evaluate how residents of</w:t>
      </w:r>
      <w:r>
        <w:t xml:space="preserve"> </w:t>
      </w:r>
      <w:r>
        <w:rPr>
          <w:bCs/>
          <w:b/>
        </w:rPr>
        <w:t xml:space="preserve">Brazil Brasília</w:t>
      </w:r>
      <w:r>
        <w:t xml:space="preserve"> </w:t>
      </w:r>
      <w:r>
        <w:t xml:space="preserve">adjust their short-term financial planning in response to simulated fiscal tightening measures.</w:t>
      </w:r>
    </w:p>
    <w:p>
      <w:pPr>
        <w:numPr>
          <w:ilvl w:val="0"/>
          <w:numId w:val="1001"/>
        </w:numPr>
        <w:pStyle w:val="Compact"/>
      </w:pPr>
      <w:r>
        <w:t xml:space="preserve">To determine if proximity to federal institutions correlates with higher economic literacy or increased skepticism regarding official economic narratives.</w:t>
      </w:r>
    </w:p>
    <w:p>
      <w:pPr>
        <w:numPr>
          <w:ilvl w:val="0"/>
          <w:numId w:val="1001"/>
        </w:numPr>
        <w:pStyle w:val="Compact"/>
      </w:pPr>
      <w:r>
        <w:t xml:space="preserve">To provide empirical data that can assist policymakers in crafting more effective communication strategies for monetary policy transmission.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randomized controlled trial (RCT) design. Participants will be randomly assigned to one of three treatment groups. The experiment will be conducted in a controlled laboratory setting located in the Asa Norte district of Brasília, ensuring a neutral environment free from immediate political pressure.</w:t>
      </w:r>
    </w:p>
    <w:bookmarkEnd w:id="22"/>
    <w:bookmarkStart w:id="23" w:name="participants"/>
    <w:p>
      <w:pPr>
        <w:pStyle w:val="Heading3"/>
      </w:pPr>
      <w:r>
        <w:t xml:space="preserve">3.2 Participants</w:t>
      </w:r>
    </w:p>
    <w:p>
      <w:pPr>
        <w:pStyle w:val="FirstParagraph"/>
      </w:pPr>
      <w:r>
        <w:t xml:space="preserve">The target population consists of adult residents (18+) of</w:t>
      </w:r>
      <w:r>
        <w:t xml:space="preserve"> </w:t>
      </w:r>
      <w:r>
        <w:rPr>
          <w:bCs/>
          <w:b/>
        </w:rPr>
        <w:t xml:space="preserve">Brazil Brasília</w:t>
      </w:r>
      <w:r>
        <w:t xml:space="preserve">. To ensure a representative sample, recruitment will be stratified by income level and neighborhood (e.g., Plano Piloto vs. Satellite Cities). The study requires a minimum sample size of 600 participants to achieve statistical significance. Inclusion criteria require participants to be employed or actively seeking employment, ensuring they are directly affected by economic fluctuations.</w:t>
      </w:r>
    </w:p>
    <w:bookmarkEnd w:id="23"/>
    <w:bookmarkStart w:id="24" w:name="experimental-procedure"/>
    <w:p>
      <w:pPr>
        <w:pStyle w:val="Heading3"/>
      </w:pPr>
      <w:r>
        <w:t xml:space="preserve">3.3 Experimental Procedure</w:t>
      </w:r>
    </w:p>
    <w:p>
      <w:pPr>
        <w:pStyle w:val="FirstParagraph"/>
      </w:pPr>
      <w:r>
        <w:t xml:space="preserve">Upon arrival, participants will provide informed consent. They will then be seated at individual computer terminals. The core of the experiment involves a simulated economic scenario presented by a professional</w:t>
      </w:r>
      <w:r>
        <w:t xml:space="preserve"> </w:t>
      </w:r>
      <w:r>
        <w:rPr>
          <w:bCs/>
          <w:b/>
        </w:rPr>
        <w:t xml:space="preserve">Economist</w:t>
      </w:r>
      <w:r>
        <w:t xml:space="preserve"> </w:t>
      </w:r>
      <w:r>
        <w:t xml:space="preserve">via video recording.</w:t>
      </w:r>
    </w:p>
    <w:p>
      <w:pPr>
        <w:pStyle w:val="BodyText"/>
      </w:pPr>
      <w:r>
        <w:rPr>
          <w:bCs/>
          <w:b/>
        </w:rPr>
        <w:t xml:space="preserve">Treatment Group A (Technical Framing):</w:t>
      </w:r>
      <w:r>
        <w:t xml:space="preserve"> </w:t>
      </w:r>
      <w:r>
        <w:t xml:space="preserve">Participants view a presentation by an</w:t>
      </w:r>
      <w:r>
        <w:t xml:space="preserve"> </w:t>
      </w:r>
      <w:r>
        <w:rPr>
          <w:bCs/>
          <w:b/>
        </w:rPr>
        <w:t xml:space="preserve">Economist</w:t>
      </w:r>
      <w:r>
        <w:t xml:space="preserve"> </w:t>
      </w:r>
      <w:r>
        <w:t xml:space="preserve">using technical jargon, complex charts, and references to specific fiscal rules (e.g., "primary surplus targets," "inflation targeting bands").</w:t>
      </w:r>
    </w:p>
    <w:p>
      <w:pPr>
        <w:pStyle w:val="BodyText"/>
      </w:pPr>
      <w:r>
        <w:rPr>
          <w:bCs/>
          <w:b/>
        </w:rPr>
        <w:t xml:space="preserve">Treatment Group B (Simplified Framing):</w:t>
      </w:r>
      <w:r>
        <w:t xml:space="preserve"> </w:t>
      </w:r>
      <w:r>
        <w:t xml:space="preserve">Participants view the same economic data presented by an</w:t>
      </w:r>
      <w:r>
        <w:t xml:space="preserve"> </w:t>
      </w:r>
      <w:r>
        <w:rPr>
          <w:bCs/>
          <w:b/>
        </w:rPr>
        <w:t xml:space="preserve">Economist</w:t>
      </w:r>
      <w:r>
        <w:t xml:space="preserve"> </w:t>
      </w:r>
      <w:r>
        <w:t xml:space="preserve">using plain language, analogies, and clear visualizations focused on purchasing power.</w:t>
      </w:r>
    </w:p>
    <w:p>
      <w:pPr>
        <w:pStyle w:val="BodyText"/>
      </w:pPr>
      <w:r>
        <w:rPr>
          <w:bCs/>
          <w:b/>
        </w:rPr>
        <w:t xml:space="preserve">Control Group C (No Expert):</w:t>
      </w:r>
      <w:r>
        <w:t xml:space="preserve"> </w:t>
      </w:r>
      <w:r>
        <w:t xml:space="preserve">Participants receive the raw economic data in text format without any commentary or framing by an</w:t>
      </w:r>
      <w:r>
        <w:t xml:space="preserve"> </w:t>
      </w:r>
      <w:r>
        <w:rPr>
          <w:bCs/>
          <w:b/>
        </w:rPr>
        <w:t xml:space="preserve">Economist</w:t>
      </w:r>
      <w:r>
        <w:t xml:space="preserve">.</w:t>
      </w:r>
    </w:p>
    <w:p>
      <w:pPr>
        <w:pStyle w:val="BodyText"/>
      </w:pPr>
      <w:r>
        <w:t xml:space="preserve">Following the presentation, participants will complete a decision-making task where they allocate a hypothetical budget between consumption, savings, and investment. They will also complete a survey measuring their trust in the economic outlook of</w:t>
      </w:r>
      <w:r>
        <w:t xml:space="preserve"> </w:t>
      </w:r>
      <w:r>
        <w:rPr>
          <w:bCs/>
          <w:b/>
        </w:rPr>
        <w:t xml:space="preserve">Brazil Brasília</w:t>
      </w:r>
      <w:r>
        <w:t xml:space="preserve"> </w:t>
      </w:r>
      <w:r>
        <w:t xml:space="preserve">and the federal government.</w:t>
      </w:r>
    </w:p>
    <w:bookmarkEnd w:id="24"/>
    <w:bookmarkEnd w:id="25"/>
    <w:bookmarkStart w:id="26" w:name="data-collection-and-analysis"/>
    <w:p>
      <w:pPr>
        <w:pStyle w:val="Heading2"/>
      </w:pPr>
      <w:r>
        <w:t xml:space="preserve">4. Data Collection and Analysis</w:t>
      </w:r>
    </w:p>
    <w:p>
      <w:pPr>
        <w:pStyle w:val="FirstParagraph"/>
      </w:pPr>
      <w:r>
        <w:t xml:space="preserve">Data will be collected digitally to ensure accuracy and ease of analysis. The primary dependent variables are the allocation ratios in the budget task and the trust scores on the survey. The independent variable is the framing condition (Technical, Simplified, or Control).</w:t>
      </w:r>
    </w:p>
    <w:p>
      <w:pPr>
        <w:pStyle w:val="BodyText"/>
      </w:pPr>
      <w:r>
        <w:t xml:space="preserve">Statistical analysis will be performed using regression models to control for demographic variables such as age, education level, and income. Special attention will be paid to interaction effects between the participant's proximity to government buildings in Brasília and their response to the</w:t>
      </w:r>
      <w:r>
        <w:t xml:space="preserve"> </w:t>
      </w:r>
      <w:r>
        <w:rPr>
          <w:bCs/>
          <w:b/>
        </w:rPr>
        <w:t xml:space="preserve">Economist</w:t>
      </w:r>
      <w:r>
        <w:t xml:space="preserve">'s message.</w:t>
      </w:r>
    </w:p>
    <w:bookmarkEnd w:id="26"/>
    <w:bookmarkStart w:id="27"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strictly to the ethical guidelines established by the Brazilian National Health Council (CONEP). All participants will be fully debriefed after the experiment, revealing the true nature of the study and the hypothetical nature of the financial decisions. No participant will suffer financial loss or psychological distress. Data will be anonymized and stored securely in compliance with the General Data Protection Law (LGPD) of Brazil.</w:t>
      </w:r>
    </w:p>
    <w:bookmarkEnd w:id="27"/>
    <w:bookmarkStart w:id="28" w:name="timeline-and-logistics"/>
    <w:p>
      <w:pPr>
        <w:pStyle w:val="Heading2"/>
      </w:pPr>
      <w:r>
        <w:t xml:space="preserve">6. Timeline and Logistics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4 Weeks</w:t>
            </w:r>
          </w:p>
        </w:tc>
        <w:tc>
          <w:tcPr/>
          <w:p>
            <w:pPr>
              <w:pStyle w:val="Compact"/>
              <w:jc w:val="left"/>
            </w:pPr>
            <w:r>
              <w:t xml:space="preserve">Scriptwriting for the Economist, video production, and recruitment setup in Brasília.</w:t>
            </w:r>
          </w:p>
        </w:tc>
      </w:tr>
      <w:tr>
        <w:tc>
          <w:tcPr/>
          <w:p>
            <w:pPr>
              <w:pStyle w:val="Compact"/>
              <w:jc w:val="left"/>
            </w:pPr>
            <w:r>
              <w:t xml:space="preserve">Recruitment</w:t>
            </w:r>
          </w:p>
        </w:tc>
        <w:tc>
          <w:tcPr/>
          <w:p>
            <w:pPr>
              <w:pStyle w:val="Compact"/>
              <w:jc w:val="left"/>
            </w:pPr>
            <w:r>
              <w:t xml:space="preserve">3 Weeks</w:t>
            </w:r>
          </w:p>
        </w:tc>
        <w:tc>
          <w:tcPr/>
          <w:p>
            <w:pPr>
              <w:pStyle w:val="Compact"/>
              <w:jc w:val="left"/>
            </w:pPr>
            <w:r>
              <w:t xml:space="preserve">Outreach to universities and community centers in the Federal District.</w:t>
            </w:r>
          </w:p>
        </w:tc>
      </w:tr>
      <w:tr>
        <w:tc>
          <w:tcPr/>
          <w:p>
            <w:pPr>
              <w:pStyle w:val="Compact"/>
              <w:jc w:val="left"/>
            </w:pPr>
            <w:r>
              <w:t xml:space="preserve">Data Collection</w:t>
            </w:r>
          </w:p>
        </w:tc>
        <w:tc>
          <w:tcPr/>
          <w:p>
            <w:pPr>
              <w:pStyle w:val="Compact"/>
              <w:jc w:val="left"/>
            </w:pPr>
            <w:r>
              <w:t xml:space="preserve">6 Weeks</w:t>
            </w:r>
          </w:p>
        </w:tc>
        <w:tc>
          <w:tcPr/>
          <w:p>
            <w:pPr>
              <w:pStyle w:val="Compact"/>
              <w:jc w:val="left"/>
            </w:pPr>
            <w:r>
              <w:t xml:space="preserve">Conducting the experimental sessions in the Brasília laboratory.</w:t>
            </w:r>
          </w:p>
        </w:tc>
      </w:tr>
      <w:tr>
        <w:tc>
          <w:tcPr/>
          <w:p>
            <w:pPr>
              <w:pStyle w:val="Compact"/>
              <w:jc w:val="left"/>
            </w:pPr>
            <w:r>
              <w:t xml:space="preserve">Analysis</w:t>
            </w:r>
          </w:p>
        </w:tc>
        <w:tc>
          <w:tcPr/>
          <w:p>
            <w:pPr>
              <w:pStyle w:val="Compact"/>
              <w:jc w:val="left"/>
            </w:pPr>
            <w:r>
              <w:t xml:space="preserve">4 Weeks</w:t>
            </w:r>
          </w:p>
        </w:tc>
        <w:tc>
          <w:tcPr/>
          <w:p>
            <w:pPr>
              <w:pStyle w:val="Compact"/>
              <w:jc w:val="left"/>
            </w:pPr>
            <w:r>
              <w:t xml:space="preserve">Data cleaning, statistical modeling, and interpretation of results.</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Drafting the final report and policy recommendations.</w:t>
            </w:r>
          </w:p>
        </w:tc>
      </w:tr>
    </w:tbl>
    <w:bookmarkEnd w:id="28"/>
    <w:bookmarkStart w:id="29"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represents a significant step forward in understanding the intersection of communication, authority, and economic behavior. By focusing on</w:t>
      </w:r>
      <w:r>
        <w:t xml:space="preserve"> </w:t>
      </w:r>
      <w:r>
        <w:rPr>
          <w:bCs/>
          <w:b/>
        </w:rPr>
        <w:t xml:space="preserve">Brazil Brasília</w:t>
      </w:r>
      <w:r>
        <w:t xml:space="preserve">, we gain unique insights into how the capital's population, which is often considered the most politically aware, processes economic information. The role of the</w:t>
      </w:r>
      <w:r>
        <w:t xml:space="preserve"> </w:t>
      </w:r>
      <w:r>
        <w:rPr>
          <w:bCs/>
          <w:b/>
        </w:rPr>
        <w:t xml:space="preserve">Economist</w:t>
      </w:r>
      <w:r>
        <w:t xml:space="preserve"> </w:t>
      </w:r>
      <w:r>
        <w:t xml:space="preserve">as a communicator is pivotal; this study will quantify how their presentation style can either bridge or widen the gap between policy intent and public understanding. The findings will be instrumental for designing more transparent and effective economic policies for the nation.</w:t>
      </w:r>
    </w:p>
    <w:p>
      <w:pPr>
        <w:pStyle w:val="BodyText"/>
      </w:pPr>
      <w:r>
        <w:t xml:space="preserve">© 2024 Institute for Applied Economic Research. All rights reserved.</w:t>
      </w:r>
      <w:r>
        <w:br/>
      </w:r>
      <w:r>
        <w:t xml:space="preserve">This document is confidential and intended for research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Brasília</dc:title>
  <dc:creator/>
  <dc:language>en</dc:language>
  <cp:keywords/>
  <dcterms:created xsi:type="dcterms:W3CDTF">2026-10-10T07:33:58Z</dcterms:created>
  <dcterms:modified xsi:type="dcterms:W3CDTF">2026-10-10T07:33:58Z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