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Urban</w:t>
      </w:r>
      <w:r>
        <w:t xml:space="preserve"> </w:t>
      </w:r>
      <w:r>
        <w:t xml:space="preserve">Housing</w:t>
      </w:r>
      <w:r>
        <w:t xml:space="preserve"> </w:t>
      </w:r>
      <w:r>
        <w:t xml:space="preserve">Markets</w:t>
      </w:r>
    </w:p>
    <w:bookmarkStart w:id="34" w:name="X11183936367e822e8687e97680c3b3c75a09a34"/>
    <w:p>
      <w:pPr>
        <w:pStyle w:val="Heading1"/>
      </w:pPr>
      <w:r>
        <w:t xml:space="preserve">Experiment Protocol: Behavioral Responses to Housing Policy Interventions</w:t>
      </w:r>
    </w:p>
    <w:p>
      <w:pPr>
        <w:pStyle w:val="FirstParagraph"/>
      </w:pPr>
      <w:r>
        <w:rPr>
          <w:bCs/>
          <w:b/>
        </w:rPr>
        <w:t xml:space="preserve">Protocol ID:</w:t>
      </w:r>
      <w:r>
        <w:t xml:space="preserve"> </w:t>
      </w:r>
      <w:r>
        <w:t xml:space="preserve">VAN-BE-2024-001</w:t>
      </w:r>
    </w:p>
    <w:p>
      <w:pPr>
        <w:pStyle w:val="BodyText"/>
      </w:pPr>
      <w:r>
        <w:rPr>
          <w:bCs/>
          <w:b/>
        </w:rPr>
        <w:t xml:space="preserve">Principal Investigator:</w:t>
      </w:r>
      <w:r>
        <w:t xml:space="preserve"> </w:t>
      </w:r>
      <w:r>
        <w:t xml:space="preserve">Lead Economist, Urban Economics Division</w:t>
      </w:r>
    </w:p>
    <w:p>
      <w:pPr>
        <w:pStyle w:val="BodyText"/>
      </w:pPr>
      <w:r>
        <w:rPr>
          <w:bCs/>
          <w:b/>
        </w:rPr>
        <w:t xml:space="preserve">Location:</w:t>
      </w:r>
      <w:r>
        <w:t xml:space="preserve"> </w:t>
      </w:r>
      <w:r>
        <w:t xml:space="preserve">Canada Vancouver, British Columbia</w:t>
      </w:r>
    </w:p>
    <w:p>
      <w:pPr>
        <w:pStyle w:val="BodyText"/>
      </w:pPr>
      <w:r>
        <w:rPr>
          <w:bCs/>
          <w:b/>
        </w:rPr>
        <w:t xml:space="preserve">Date of Submission:</w:t>
      </w:r>
      <w:r>
        <w:t xml:space="preserve"> </w:t>
      </w:r>
      <w:r>
        <w:t xml:space="preserve">October 24, 2023</w:t>
      </w:r>
    </w:p>
    <w:p>
      <w:pPr>
        <w:pStyle w:val="BodyText"/>
      </w:pPr>
      <w:r>
        <w:rPr>
          <w:bCs/>
          <w:b/>
        </w:rPr>
        <w:t xml:space="preserve">Status:</w:t>
      </w:r>
      <w:r>
        <w:t xml:space="preserve"> </w:t>
      </w:r>
      <w:r>
        <w:t xml:space="preserve">Approved for Phase I Implementation</w:t>
      </w:r>
    </w:p>
    <w:bookmarkStart w:id="20" w:name="introduction-and-rationale"/>
    <w:p>
      <w:pPr>
        <w:pStyle w:val="Heading2"/>
      </w:pPr>
      <w:r>
        <w:t xml:space="preserve">1. Introduction and Rationale</w:t>
      </w:r>
    </w:p>
    <w:p>
      <w:pPr>
        <w:pStyle w:val="FirstParagraph"/>
      </w:pPr>
      <w:r>
        <w:t xml:space="preserve">This document outlines the comprehensive Experiment Protocol designed to evaluate the behavioral impact of proposed housing affordability measures within the Greater Vancouver Regional District. As an</w:t>
      </w:r>
      <w:r>
        <w:t xml:space="preserve"> </w:t>
      </w:r>
      <w:r>
        <w:rPr>
          <w:bCs/>
          <w:b/>
        </w:rPr>
        <w:t xml:space="preserve">Economist</w:t>
      </w:r>
      <w:r>
        <w:t xml:space="preserve"> </w:t>
      </w:r>
      <w:r>
        <w:t xml:space="preserve">specializing in urban labor markets and housing economics, the primary objective is to quantify how specific policy signals influence the decision-making processes of prospective homebuyers and renters.</w:t>
      </w:r>
    </w:p>
    <w:p>
      <w:pPr>
        <w:pStyle w:val="BodyText"/>
      </w:pPr>
      <w:r>
        <w:t xml:space="preserve">The housing market in</w:t>
      </w:r>
      <w:r>
        <w:t xml:space="preserve"> </w:t>
      </w:r>
      <w:r>
        <w:rPr>
          <w:bCs/>
          <w:b/>
        </w:rPr>
        <w:t xml:space="preserve">Canada Vancouver</w:t>
      </w:r>
      <w:r>
        <w:t xml:space="preserve"> </w:t>
      </w:r>
      <w:r>
        <w:t xml:space="preserve">presents a unique economic environment characterized by high demand, geographic constraints, and significant price volatility. Traditional economic models often assume rational actors; however, this experiment seeks to incorporate behavioral economics principles to understand how cognitive biases, such as loss aversion and anchoring, affect market participation. The findings will be critical for policymakers in British Columbia aiming to stabilize housing costs without stifling economic growth.</w:t>
      </w:r>
    </w:p>
    <w:bookmarkEnd w:id="20"/>
    <w:bookmarkStart w:id="21" w:name="objectives"/>
    <w:p>
      <w:pPr>
        <w:pStyle w:val="Heading2"/>
      </w:pPr>
      <w:r>
        <w:t xml:space="preserve">2. Objectives</w:t>
      </w:r>
    </w:p>
    <w:p>
      <w:pPr>
        <w:pStyle w:val="FirstParagraph"/>
      </w:pPr>
      <w:r>
        <w:t xml:space="preserve">The primary objectives of this study are as follows:</w:t>
      </w:r>
    </w:p>
    <w:p>
      <w:pPr>
        <w:numPr>
          <w:ilvl w:val="0"/>
          <w:numId w:val="1001"/>
        </w:numPr>
        <w:pStyle w:val="Compact"/>
      </w:pPr>
      <w:r>
        <w:t xml:space="preserve">To determine the elasticity of demand for rental housing in response to hypothetical rent control policies in Vancouver.</w:t>
      </w:r>
    </w:p>
    <w:p>
      <w:pPr>
        <w:numPr>
          <w:ilvl w:val="0"/>
          <w:numId w:val="1001"/>
        </w:numPr>
        <w:pStyle w:val="Compact"/>
      </w:pPr>
      <w:r>
        <w:t xml:space="preserve">To assess the impact of "foreign buyer tax" messaging on the perceived legitimacy and desirability of local real estate assets among domestic investors.</w:t>
      </w:r>
    </w:p>
    <w:p>
      <w:pPr>
        <w:numPr>
          <w:ilvl w:val="0"/>
          <w:numId w:val="1001"/>
        </w:numPr>
        <w:pStyle w:val="Compact"/>
      </w:pPr>
      <w:r>
        <w:t xml:space="preserve">To analyze the role of information asymmetry in the decision-making process of first-time homebuyers in the Lower Mainland.</w:t>
      </w:r>
    </w:p>
    <w:p>
      <w:pPr>
        <w:numPr>
          <w:ilvl w:val="0"/>
          <w:numId w:val="1001"/>
        </w:numPr>
        <w:pStyle w:val="Compact"/>
      </w:pPr>
      <w:r>
        <w:t xml:space="preserve">To provide empirical data that supports evidence-based policy formulation by the provincial government.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framework combined with discrete choice experiments (DCE). Participants will be presented with various housing scenarios and asked to make choices based on provided variables. The study is divided into three phases: recruitment, intervention, and data analysis.</w:t>
      </w:r>
    </w:p>
    <w:bookmarkEnd w:id="22"/>
    <w:bookmarkStart w:id="23" w:name="target-population"/>
    <w:p>
      <w:pPr>
        <w:pStyle w:val="Heading3"/>
      </w:pPr>
      <w:r>
        <w:t xml:space="preserve">3.2 Target Population</w:t>
      </w:r>
    </w:p>
    <w:p>
      <w:pPr>
        <w:pStyle w:val="FirstParagraph"/>
      </w:pPr>
      <w:r>
        <w:t xml:space="preserve">The target population consists of residents of</w:t>
      </w:r>
      <w:r>
        <w:t xml:space="preserve"> </w:t>
      </w:r>
      <w:r>
        <w:rPr>
          <w:bCs/>
          <w:b/>
        </w:rPr>
        <w:t xml:space="preserve">Canada Vancouver</w:t>
      </w:r>
      <w:r>
        <w:t xml:space="preserve"> </w:t>
      </w:r>
      <w:r>
        <w:t xml:space="preserve">aged 25 to 55, with a household income ranging from $60,000 to $250,000 CAD. This demographic represents the core group of active participants in the housing market. Recruitment will be conducted through online panels, local community centers, and partnerships with real estate agencies in the region.</w:t>
      </w:r>
    </w:p>
    <w:bookmarkEnd w:id="23"/>
    <w:bookmarkStart w:id="24" w:name="experimental-conditions"/>
    <w:p>
      <w:pPr>
        <w:pStyle w:val="Heading3"/>
      </w:pPr>
      <w:r>
        <w:t xml:space="preserve">3.3 Experimental Conditions</w:t>
      </w:r>
    </w:p>
    <w:p>
      <w:pPr>
        <w:pStyle w:val="FirstParagraph"/>
      </w:pPr>
      <w:r>
        <w:t xml:space="preserve">Participants will be randomly assigned to one of three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Condition Description</w:t>
            </w:r>
          </w:p>
        </w:tc>
        <w:tc>
          <w:tcPr/>
          <w:p>
            <w:pPr>
              <w:pStyle w:val="Compact"/>
              <w:jc w:val="left"/>
            </w:pPr>
            <w:r>
              <w:t xml:space="preserve">Variable Manipulated</w:t>
            </w:r>
          </w:p>
        </w:tc>
      </w:tr>
      <w:tr>
        <w:tc>
          <w:tcPr/>
          <w:p>
            <w:pPr>
              <w:pStyle w:val="Compact"/>
              <w:jc w:val="left"/>
            </w:pPr>
            <w:r>
              <w:t xml:space="preserve">Control Group</w:t>
            </w:r>
          </w:p>
        </w:tc>
        <w:tc>
          <w:tcPr/>
          <w:p>
            <w:pPr>
              <w:pStyle w:val="Compact"/>
              <w:jc w:val="left"/>
            </w:pPr>
            <w:r>
              <w:t xml:space="preserve">Standard housing market information without policy interventions.</w:t>
            </w:r>
          </w:p>
        </w:tc>
        <w:tc>
          <w:tcPr/>
          <w:p>
            <w:pPr>
              <w:pStyle w:val="Compact"/>
              <w:jc w:val="left"/>
            </w:pPr>
            <w:r>
              <w:t xml:space="preserve">None (Baseline)</w:t>
            </w:r>
          </w:p>
        </w:tc>
      </w:tr>
      <w:tr>
        <w:tc>
          <w:tcPr/>
          <w:p>
            <w:pPr>
              <w:pStyle w:val="Compact"/>
              <w:jc w:val="left"/>
            </w:pPr>
            <w:r>
              <w:t xml:space="preserve">Treatment Group A</w:t>
            </w:r>
          </w:p>
        </w:tc>
        <w:tc>
          <w:tcPr/>
          <w:p>
            <w:pPr>
              <w:pStyle w:val="Compact"/>
              <w:jc w:val="left"/>
            </w:pPr>
            <w:r>
              <w:t xml:space="preserve">Information highlighting potential rent stabilization measures.</w:t>
            </w:r>
          </w:p>
        </w:tc>
        <w:tc>
          <w:tcPr/>
          <w:p>
            <w:pPr>
              <w:pStyle w:val="Compact"/>
              <w:jc w:val="left"/>
            </w:pPr>
            <w:r>
              <w:t xml:space="preserve">Policy Security</w:t>
            </w:r>
          </w:p>
        </w:tc>
      </w:tr>
      <w:tr>
        <w:tc>
          <w:tcPr/>
          <w:p>
            <w:pPr>
              <w:pStyle w:val="Compact"/>
              <w:jc w:val="left"/>
            </w:pPr>
            <w:r>
              <w:t xml:space="preserve">Treatment Group B</w:t>
            </w:r>
          </w:p>
        </w:tc>
        <w:tc>
          <w:tcPr/>
          <w:p>
            <w:pPr>
              <w:pStyle w:val="Compact"/>
              <w:jc w:val="left"/>
            </w:pPr>
            <w:r>
              <w:t xml:space="preserve">Information emphasizing tax incentives for first-time buyers.</w:t>
            </w:r>
          </w:p>
        </w:tc>
        <w:tc>
          <w:tcPr/>
          <w:p>
            <w:pPr>
              <w:pStyle w:val="Compact"/>
              <w:jc w:val="left"/>
            </w:pPr>
            <w:r>
              <w:t xml:space="preserve">Financial Incentive</w:t>
            </w:r>
          </w:p>
        </w:tc>
      </w:tr>
    </w:tbl>
    <w:bookmarkEnd w:id="24"/>
    <w:bookmarkEnd w:id="25"/>
    <w:bookmarkStart w:id="29" w:name="procedure"/>
    <w:p>
      <w:pPr>
        <w:pStyle w:val="Heading2"/>
      </w:pPr>
      <w:r>
        <w:t xml:space="preserve">4. Procedure</w:t>
      </w:r>
    </w:p>
    <w:bookmarkStart w:id="26" w:name="recruitment-and-screening"/>
    <w:p>
      <w:pPr>
        <w:pStyle w:val="Heading3"/>
      </w:pPr>
      <w:r>
        <w:t xml:space="preserve">4.1 Recruitment and Screening</w:t>
      </w:r>
    </w:p>
    <w:p>
      <w:pPr>
        <w:pStyle w:val="FirstParagraph"/>
      </w:pPr>
      <w:r>
        <w:t xml:space="preserve">Potential participants will be screened via an online survey to ensure they meet the demographic criteria and have no prior professional involvement in real estate development or policy-making. This ensures the data reflects the behavior of typical market participants in</w:t>
      </w:r>
      <w:r>
        <w:t xml:space="preserve"> </w:t>
      </w:r>
      <w:r>
        <w:rPr>
          <w:bCs/>
          <w:b/>
        </w:rPr>
        <w:t xml:space="preserve">Canada Vancouver</w:t>
      </w:r>
      <w:r>
        <w:t xml:space="preserve">.</w:t>
      </w:r>
    </w:p>
    <w:bookmarkEnd w:id="26"/>
    <w:bookmarkStart w:id="27" w:name="intervention-phase"/>
    <w:p>
      <w:pPr>
        <w:pStyle w:val="Heading3"/>
      </w:pPr>
      <w:r>
        <w:t xml:space="preserve">4.2 Intervention Phase</w:t>
      </w:r>
    </w:p>
    <w:p>
      <w:pPr>
        <w:pStyle w:val="FirstParagraph"/>
      </w:pPr>
      <w:r>
        <w:t xml:space="preserve">Upon consent, participants will complete a series of choice tasks. Each task will present two housing options with varying attributes (price, location, size, policy environment). The</w:t>
      </w:r>
      <w:r>
        <w:t xml:space="preserve"> </w:t>
      </w:r>
      <w:r>
        <w:rPr>
          <w:bCs/>
          <w:b/>
        </w:rPr>
        <w:t xml:space="preserve">Economist</w:t>
      </w:r>
      <w:r>
        <w:t xml:space="preserve"> </w:t>
      </w:r>
      <w:r>
        <w:t xml:space="preserve">leading the study will ensure that the scenarios are realistic and reflect current market conditions in neighborhoods such as Kitsilano, Mount Pleasant, and Richmond.</w:t>
      </w:r>
    </w:p>
    <w:bookmarkEnd w:id="27"/>
    <w:bookmarkStart w:id="28" w:name="data-collection"/>
    <w:p>
      <w:pPr>
        <w:pStyle w:val="Heading3"/>
      </w:pPr>
      <w:r>
        <w:t xml:space="preserve">4.3 Data Collection</w:t>
      </w:r>
    </w:p>
    <w:p>
      <w:pPr>
        <w:pStyle w:val="FirstParagraph"/>
      </w:pPr>
      <w:r>
        <w:t xml:space="preserve">Data will be collected on participants' choices, reaction times, and self-reported confidence levels. Additionally, post-experiment surveys will gather qualitative feedback on how participants perceived the policy information.</w:t>
      </w:r>
    </w:p>
    <w:bookmarkEnd w:id="28"/>
    <w:bookmarkEnd w:id="29"/>
    <w:bookmarkStart w:id="30" w:name="ethical-considerations"/>
    <w:p>
      <w:pPr>
        <w:pStyle w:val="Heading2"/>
      </w:pPr>
      <w:r>
        <w:t xml:space="preserve">5. Ethical Considerations</w:t>
      </w:r>
    </w:p>
    <w:p>
      <w:pPr>
        <w:pStyle w:val="FirstParagraph"/>
      </w:pPr>
      <w:r>
        <w:t xml:space="preserve">This experiment adheres to the Tri-Council Policy Statement: Ethical Conduct for Research Involving Humans (TCPS 2). All participants will provide informed consent, and their data will be anonymized. The study has been reviewed and approved by the Institutional Review Board (IRB) of the host university in Vancouver. Participants will be compensated for their time with a CAD $50 gift card.</w:t>
      </w:r>
    </w:p>
    <w:bookmarkEnd w:id="30"/>
    <w:bookmarkStart w:id="31" w:name="data-analysis-plan"/>
    <w:p>
      <w:pPr>
        <w:pStyle w:val="Heading2"/>
      </w:pPr>
      <w:r>
        <w:t xml:space="preserve">6. Data Analysis Plan</w:t>
      </w:r>
    </w:p>
    <w:p>
      <w:pPr>
        <w:pStyle w:val="FirstParagraph"/>
      </w:pPr>
      <w:r>
        <w:t xml:space="preserve">The data will be analyzed using econometric models, including logistic regression and multinomial logit models. The</w:t>
      </w:r>
      <w:r>
        <w:t xml:space="preserve"> </w:t>
      </w:r>
      <w:r>
        <w:rPr>
          <w:bCs/>
          <w:b/>
        </w:rPr>
        <w:t xml:space="preserve">Economist</w:t>
      </w:r>
      <w:r>
        <w:t xml:space="preserve"> </w:t>
      </w:r>
      <w:r>
        <w:t xml:space="preserve">will test for statistical significance in the differences between the control and treatment groups. Special attention will be paid to interaction effects between income levels and policy responsiveness.</w:t>
      </w:r>
    </w:p>
    <w:bookmarkEnd w:id="31"/>
    <w:bookmarkStart w:id="32" w:name="timeline"/>
    <w:p>
      <w:pPr>
        <w:pStyle w:val="Heading2"/>
      </w:pPr>
      <w:r>
        <w:t xml:space="preserve">7. Timeline</w:t>
      </w:r>
    </w:p>
    <w:p>
      <w:pPr>
        <w:numPr>
          <w:ilvl w:val="0"/>
          <w:numId w:val="1002"/>
        </w:numPr>
        <w:pStyle w:val="Compact"/>
      </w:pPr>
      <w:r>
        <w:rPr>
          <w:bCs/>
          <w:b/>
        </w:rPr>
        <w:t xml:space="preserve">Month 1-2:</w:t>
      </w:r>
      <w:r>
        <w:t xml:space="preserve"> </w:t>
      </w:r>
      <w:r>
        <w:t xml:space="preserve">Finalize protocol and obtain IRB approval.</w:t>
      </w:r>
    </w:p>
    <w:p>
      <w:pPr>
        <w:numPr>
          <w:ilvl w:val="0"/>
          <w:numId w:val="1002"/>
        </w:numPr>
        <w:pStyle w:val="Compact"/>
      </w:pPr>
      <w:r>
        <w:rPr>
          <w:bCs/>
          <w:b/>
        </w:rPr>
        <w:t xml:space="preserve">Month 3-4:</w:t>
      </w:r>
      <w:r>
        <w:t xml:space="preserve"> </w:t>
      </w:r>
      <w:r>
        <w:t xml:space="preserve">Recruitment and participant screening.</w:t>
      </w:r>
    </w:p>
    <w:p>
      <w:pPr>
        <w:numPr>
          <w:ilvl w:val="0"/>
          <w:numId w:val="1002"/>
        </w:numPr>
        <w:pStyle w:val="Compact"/>
      </w:pPr>
      <w:r>
        <w:rPr>
          <w:bCs/>
          <w:b/>
        </w:rPr>
        <w:t xml:space="preserve">Month 5-6:</w:t>
      </w:r>
      <w:r>
        <w:t xml:space="preserve"> </w:t>
      </w:r>
      <w:r>
        <w:t xml:space="preserve">Conduct experiments and collect data.</w:t>
      </w:r>
    </w:p>
    <w:p>
      <w:pPr>
        <w:numPr>
          <w:ilvl w:val="0"/>
          <w:numId w:val="1002"/>
        </w:numPr>
        <w:pStyle w:val="Compact"/>
      </w:pPr>
      <w:r>
        <w:rPr>
          <w:bCs/>
          <w:b/>
        </w:rPr>
        <w:t xml:space="preserve">Month 7-8:</w:t>
      </w:r>
      <w:r>
        <w:t xml:space="preserve"> </w:t>
      </w:r>
      <w:r>
        <w:t xml:space="preserve">Data cleaning and analysis.</w:t>
      </w:r>
    </w:p>
    <w:p>
      <w:pPr>
        <w:numPr>
          <w:ilvl w:val="0"/>
          <w:numId w:val="1002"/>
        </w:numPr>
        <w:pStyle w:val="Compact"/>
      </w:pPr>
      <w:r>
        <w:rPr>
          <w:bCs/>
          <w:b/>
        </w:rPr>
        <w:t xml:space="preserve">Month 9:</w:t>
      </w:r>
      <w:r>
        <w:t xml:space="preserve"> </w:t>
      </w:r>
      <w:r>
        <w:t xml:space="preserve">Report writing and dissemination of findings.</w:t>
      </w:r>
    </w:p>
    <w:bookmarkEnd w:id="32"/>
    <w:bookmarkStart w:id="33" w:name="conclusion"/>
    <w:p>
      <w:pPr>
        <w:pStyle w:val="Heading2"/>
      </w:pPr>
      <w:r>
        <w:t xml:space="preserve">8. Conclusion</w:t>
      </w:r>
    </w:p>
    <w:p>
      <w:pPr>
        <w:pStyle w:val="FirstParagraph"/>
      </w:pPr>
      <w:r>
        <w:t xml:space="preserve">This Experiment Protocol represents a rigorous approach to understanding the complex dynamics of the housing market in</w:t>
      </w:r>
      <w:r>
        <w:t xml:space="preserve"> </w:t>
      </w:r>
      <w:r>
        <w:rPr>
          <w:bCs/>
          <w:b/>
        </w:rPr>
        <w:t xml:space="preserve">Canada Vancouver</w:t>
      </w:r>
      <w:r>
        <w:t xml:space="preserve">. By integrating behavioral insights with traditional economic analysis, this study aims to provide actionable recommendations for policymakers. The ultimate goal is to contribute to a more equitable and stable housing environment for all residents of the region.</w:t>
      </w:r>
    </w:p>
    <w:p>
      <w:pPr>
        <w:pStyle w:val="BodyText"/>
      </w:pPr>
      <w:r>
        <w:t xml:space="preserve">Document prepared by the Department of Economics, University of British Columbia. For inquiries, please contact the Principal Investigator.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Urban Housing Markets</dc:title>
  <dc:creator/>
  <dc:language>en</dc:language>
  <cp:keywords/>
  <dcterms:created xsi:type="dcterms:W3CDTF">2026-10-10T06:48:17Z</dcterms:created>
  <dcterms:modified xsi:type="dcterms:W3CDTF">2026-10-10T06:48:17Z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