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Urban</w:t>
      </w:r>
      <w:r>
        <w:t xml:space="preserve"> </w:t>
      </w:r>
      <w:r>
        <w:t xml:space="preserve">China</w:t>
      </w:r>
    </w:p>
    <w:bookmarkStart w:id="30" w:name="Xabefb9d63a0cceedad2063e925a6d3e8cf9936a"/>
    <w:p>
      <w:pPr>
        <w:pStyle w:val="Heading1"/>
      </w:pPr>
      <w:r>
        <w:t xml:space="preserve">Experiment Protocol: Behavioral Decision-Making in Digital Ecosystems</w:t>
      </w:r>
    </w:p>
    <w:p>
      <w:pPr>
        <w:pStyle w:val="FirstParagraph"/>
      </w:pPr>
      <w:r>
        <w:rPr>
          <w:bCs/>
          <w:b/>
        </w:rPr>
        <w:t xml:space="preserve">Protocol ID:</w:t>
      </w:r>
      <w:r>
        <w:t xml:space="preserve"> </w:t>
      </w:r>
      <w:r>
        <w:t xml:space="preserve">BE-2023-CN-BJ-042</w:t>
      </w:r>
    </w:p>
    <w:p>
      <w:pPr>
        <w:pStyle w:val="BodyText"/>
      </w:pPr>
      <w:r>
        <w:rPr>
          <w:bCs/>
          <w:b/>
        </w:rPr>
        <w:t xml:space="preserve">Principal Investigator:</w:t>
      </w:r>
      <w:r>
        <w:t xml:space="preserve"> </w:t>
      </w:r>
      <w:r>
        <w:t xml:space="preserve">Senior Economist, Institute for Urban Economic Research</w:t>
      </w:r>
    </w:p>
    <w:p>
      <w:pPr>
        <w:pStyle w:val="BodyText"/>
      </w:pPr>
      <w:r>
        <w:rPr>
          <w:bCs/>
          <w:b/>
        </w:rPr>
        <w:t xml:space="preserve">Location:</w:t>
      </w:r>
      <w:r>
        <w:t xml:space="preserve"> </w:t>
      </w:r>
      <w:r>
        <w:t xml:space="preserve">Haidian District and Chaoyang District,</w:t>
      </w:r>
      <w:r>
        <w:t xml:space="preserve"> </w:t>
      </w:r>
      <w:r>
        <w:rPr>
          <w:bCs/>
          <w:b/>
        </w:rPr>
        <w:t xml:space="preserve">China Beijing</w:t>
      </w:r>
    </w:p>
    <w:p>
      <w:pPr>
        <w:pStyle w:val="BodyText"/>
      </w:pPr>
      <w:r>
        <w:rPr>
          <w:bCs/>
          <w:b/>
        </w:rPr>
        <w:t xml:space="preserve">Date of Approval:</w:t>
      </w:r>
      <w:r>
        <w:t xml:space="preserve"> </w:t>
      </w:r>
      <w:r>
        <w:t xml:space="preserve">October 15, 2023</w:t>
      </w:r>
    </w:p>
    <w:p>
      <w:pPr>
        <w:pStyle w:val="BodyText"/>
      </w:pPr>
      <w:r>
        <w:rPr>
          <w:bCs/>
          <w:b/>
        </w:rPr>
        <w:t xml:space="preserve">Status:</w:t>
      </w:r>
      <w:r>
        <w:t xml:space="preserve"> </w:t>
      </w:r>
      <w:r>
        <w:t xml:space="preserve">Active</w:t>
      </w:r>
    </w:p>
    <w:bookmarkStart w:id="20" w:name="introduction-and-rationale"/>
    <w:p>
      <w:pPr>
        <w:pStyle w:val="Heading2"/>
      </w:pPr>
      <w:r>
        <w:t xml:space="preserve">1. Introduction and Rationale</w:t>
      </w:r>
    </w:p>
    <w:p>
      <w:pPr>
        <w:pStyle w:val="FirstParagraph"/>
      </w:pPr>
      <w:r>
        <w:t xml:space="preserve">This</w:t>
      </w:r>
      <w:r>
        <w:t xml:space="preserve"> </w:t>
      </w:r>
      <w:r>
        <w:rPr>
          <w:bCs/>
          <w:b/>
        </w:rPr>
        <w:t xml:space="preserve">Experiment Protocol</w:t>
      </w:r>
      <w:r>
        <w:t xml:space="preserve"> </w:t>
      </w:r>
      <w:r>
        <w:t xml:space="preserve">outlines the methodology for a comprehensive field study designed to analyze consumer behavior, risk perception, and digital payment adoption among urban residents. The study is conducted by a team of professional</w:t>
      </w:r>
      <w:r>
        <w:t xml:space="preserve"> </w:t>
      </w:r>
      <w:r>
        <w:rPr>
          <w:bCs/>
          <w:b/>
        </w:rPr>
        <w:t xml:space="preserve">Economist</w:t>
      </w:r>
      <w:r>
        <w:t xml:space="preserve"> </w:t>
      </w:r>
      <w:r>
        <w:t xml:space="preserve">researchers focusing on microeconomic theory and behavioral finance. The geographical scope is strictly limited to</w:t>
      </w:r>
      <w:r>
        <w:t xml:space="preserve"> </w:t>
      </w:r>
      <w:r>
        <w:rPr>
          <w:bCs/>
          <w:b/>
        </w:rPr>
        <w:t xml:space="preserve">China Beijing</w:t>
      </w:r>
      <w:r>
        <w:t xml:space="preserve">, a municipality that serves as the political, cultural, and technological hub of the nation.</w:t>
      </w:r>
    </w:p>
    <w:p>
      <w:pPr>
        <w:pStyle w:val="BodyText"/>
      </w:pPr>
      <w:r>
        <w:t xml:space="preserve">Beijing represents a unique laboratory for economic experimentation due to its high density of technology adoption, specifically regarding mobile payment platforms such as WeChat Pay and Alipay. The</w:t>
      </w:r>
      <w:r>
        <w:t xml:space="preserve"> </w:t>
      </w:r>
      <w:r>
        <w:rPr>
          <w:bCs/>
          <w:b/>
        </w:rPr>
        <w:t xml:space="preserve">Economist</w:t>
      </w:r>
      <w:r>
        <w:t xml:space="preserve"> </w:t>
      </w:r>
      <w:r>
        <w:t xml:space="preserve">team aims to understand how digital friction reduction influences spending habits and savings rates in a high-cost urban environment. This protocol ensures that all data collection adheres to rigorous scientific standards and local regulatory requirements.</w:t>
      </w:r>
    </w:p>
    <w:bookmarkEnd w:id="20"/>
    <w:bookmarkStart w:id="21" w:name="objectives"/>
    <w:p>
      <w:pPr>
        <w:pStyle w:val="Heading2"/>
      </w:pPr>
      <w:r>
        <w:t xml:space="preserve">2. Objectives</w:t>
      </w:r>
    </w:p>
    <w:p>
      <w:pPr>
        <w:pStyle w:val="FirstParagraph"/>
      </w:pPr>
      <w:r>
        <w:t xml:space="preserve">The primary objective of this</w:t>
      </w:r>
      <w:r>
        <w:t xml:space="preserve"> </w:t>
      </w:r>
      <w:r>
        <w:rPr>
          <w:bCs/>
          <w:b/>
        </w:rPr>
        <w:t xml:space="preserve">Experiment Protocol</w:t>
      </w:r>
      <w:r>
        <w:t xml:space="preserve"> </w:t>
      </w:r>
      <w:r>
        <w:t xml:space="preserve">is to quantify the impact of interface design on impulsive purchasing behavior. Specifically, the</w:t>
      </w:r>
      <w:r>
        <w:t xml:space="preserve"> </w:t>
      </w:r>
      <w:r>
        <w:rPr>
          <w:bCs/>
          <w:b/>
        </w:rPr>
        <w:t xml:space="preserve">Economist</w:t>
      </w:r>
      <w:r>
        <w:t xml:space="preserve"> </w:t>
      </w:r>
      <w:r>
        <w:t xml:space="preserve">researchers seek to answer the following questions within the context of</w:t>
      </w:r>
      <w:r>
        <w:t xml:space="preserve"> </w:t>
      </w:r>
      <w:r>
        <w:rPr>
          <w:bCs/>
          <w:b/>
        </w:rPr>
        <w:t xml:space="preserve">China Beijing</w:t>
      </w:r>
      <w:r>
        <w:t xml:space="preserve">:</w:t>
      </w:r>
    </w:p>
    <w:p>
      <w:pPr>
        <w:numPr>
          <w:ilvl w:val="0"/>
          <w:numId w:val="1001"/>
        </w:numPr>
        <w:pStyle w:val="Compact"/>
      </w:pPr>
      <w:r>
        <w:t xml:space="preserve">How does the visibility of real-time spending analytics affect consumer restraint in high-traffic commercial zones?</w:t>
      </w:r>
    </w:p>
    <w:p>
      <w:pPr>
        <w:numPr>
          <w:ilvl w:val="0"/>
          <w:numId w:val="1001"/>
        </w:numPr>
        <w:pStyle w:val="Compact"/>
      </w:pPr>
      <w:r>
        <w:t xml:space="preserve">What is the correlation between digital wallet convenience and the marginal propensity to consume among young professionals in Beijing?</w:t>
      </w:r>
    </w:p>
    <w:p>
      <w:pPr>
        <w:numPr>
          <w:ilvl w:val="0"/>
          <w:numId w:val="1001"/>
        </w:numPr>
        <w:pStyle w:val="Compact"/>
      </w:pPr>
      <w:r>
        <w:t xml:space="preserve">How do cultural factors specific to the Beijing demographic influence trust in algorithmic financial recommendations?</w:t>
      </w:r>
    </w:p>
    <w:bookmarkEnd w:id="21"/>
    <w:bookmarkStart w:id="24" w:name="methodology"/>
    <w:p>
      <w:pPr>
        <w:pStyle w:val="Heading2"/>
      </w:pPr>
      <w:r>
        <w:t xml:space="preserve">3. Methodology</w:t>
      </w:r>
    </w:p>
    <w:p>
      <w:pPr>
        <w:pStyle w:val="FirstParagraph"/>
      </w:pPr>
      <w:r>
        <w:t xml:space="preserve">This study employs a randomized controlled trial (RCT) design. The</w:t>
      </w:r>
      <w:r>
        <w:t xml:space="preserve"> </w:t>
      </w:r>
      <w:r>
        <w:rPr>
          <w:bCs/>
          <w:b/>
        </w:rPr>
        <w:t xml:space="preserve">Economist</w:t>
      </w:r>
      <w:r>
        <w:t xml:space="preserve"> </w:t>
      </w:r>
      <w:r>
        <w:t xml:space="preserve">team will recruit participants through stratified random sampling to ensure representation across different socioeconomic strata present in</w:t>
      </w:r>
      <w:r>
        <w:t xml:space="preserve"> </w:t>
      </w:r>
      <w:r>
        <w:rPr>
          <w:bCs/>
          <w:b/>
        </w:rPr>
        <w:t xml:space="preserve">China Beijing</w:t>
      </w:r>
      <w:r>
        <w:t xml:space="preserve">.</w:t>
      </w:r>
    </w:p>
    <w:bookmarkStart w:id="22" w:name="study-population"/>
    <w:p>
      <w:pPr>
        <w:pStyle w:val="Heading3"/>
      </w:pPr>
      <w:r>
        <w:t xml:space="preserve">3.1 Study Population</w:t>
      </w:r>
    </w:p>
    <w:p>
      <w:pPr>
        <w:pStyle w:val="FirstParagraph"/>
      </w:pPr>
      <w:r>
        <w:t xml:space="preserve">Participants must be residents of</w:t>
      </w:r>
      <w:r>
        <w:t xml:space="preserve"> </w:t>
      </w:r>
      <w:r>
        <w:rPr>
          <w:bCs/>
          <w:b/>
        </w:rPr>
        <w:t xml:space="preserve">China Beijing</w:t>
      </w:r>
      <w:r>
        <w:t xml:space="preserve">, aged 18 to 45, with active usage of major mobile payment applications. The sample size is calculated to be 1,200 participants to achieve a statistical power of 0.80 with a 95% confidence interval. Recruitment will take place in key economic zones, including Wangjing, Zhongguancun, and Sanlitun.</w:t>
      </w:r>
    </w:p>
    <w:bookmarkEnd w:id="22"/>
    <w:bookmarkStart w:id="23" w:name="experimental-design"/>
    <w:p>
      <w:pPr>
        <w:pStyle w:val="Heading3"/>
      </w:pPr>
      <w:r>
        <w:t xml:space="preserve">3.2 Experimental Design</w:t>
      </w:r>
    </w:p>
    <w:p>
      <w:pPr>
        <w:pStyle w:val="FirstParagraph"/>
      </w:pPr>
      <w:r>
        <w:t xml:space="preserve">Participants will be randomly assigned to one of three groups. The</w:t>
      </w:r>
      <w:r>
        <w:t xml:space="preserve"> </w:t>
      </w:r>
      <w:r>
        <w:rPr>
          <w:bCs/>
          <w:b/>
        </w:rPr>
        <w:t xml:space="preserve">Economist</w:t>
      </w:r>
      <w:r>
        <w:t xml:space="preserve"> </w:t>
      </w:r>
      <w:r>
        <w:t xml:space="preserve">team has designed a custom application interface that overlays standard payment flows.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Intervention</w:t>
            </w:r>
          </w:p>
        </w:tc>
        <w:tc>
          <w:tcPr/>
          <w:p>
            <w:pPr>
              <w:pStyle w:val="Compact"/>
              <w:jc w:val="left"/>
            </w:pPr>
            <w:r>
              <w:t xml:space="preserve">Control Variable</w:t>
            </w:r>
          </w:p>
        </w:tc>
      </w:tr>
      <w:tr>
        <w:tc>
          <w:tcPr/>
          <w:p>
            <w:pPr>
              <w:pStyle w:val="Compact"/>
              <w:jc w:val="left"/>
            </w:pPr>
            <w:r>
              <w:t xml:space="preserve">Group A (Control)</w:t>
            </w:r>
          </w:p>
        </w:tc>
        <w:tc>
          <w:tcPr/>
          <w:p>
            <w:pPr>
              <w:pStyle w:val="Compact"/>
              <w:jc w:val="left"/>
            </w:pPr>
            <w:r>
              <w:t xml:space="preserve">Standard payment interface.</w:t>
            </w:r>
          </w:p>
        </w:tc>
        <w:tc>
          <w:tcPr/>
          <w:p>
            <w:pPr>
              <w:pStyle w:val="Compact"/>
              <w:jc w:val="left"/>
            </w:pPr>
            <w:r>
              <w:t xml:space="preserve">Baseline spending behavior.</w:t>
            </w:r>
          </w:p>
        </w:tc>
      </w:tr>
      <w:tr>
        <w:tc>
          <w:tcPr/>
          <w:p>
            <w:pPr>
              <w:pStyle w:val="Compact"/>
              <w:jc w:val="left"/>
            </w:pPr>
            <w:r>
              <w:t xml:space="preserve">Group B (Visual Feedback)</w:t>
            </w:r>
          </w:p>
        </w:tc>
        <w:tc>
          <w:tcPr/>
          <w:p>
            <w:pPr>
              <w:pStyle w:val="Compact"/>
              <w:jc w:val="left"/>
            </w:pPr>
            <w:r>
              <w:t xml:space="preserve">Real-time visualization of remaining monthly budget.</w:t>
            </w:r>
          </w:p>
        </w:tc>
        <w:tc>
          <w:tcPr/>
          <w:p>
            <w:pPr>
              <w:pStyle w:val="Compact"/>
              <w:jc w:val="left"/>
            </w:pPr>
            <w:r>
              <w:t xml:space="preserve">Spending restraint metrics.</w:t>
            </w:r>
          </w:p>
        </w:tc>
      </w:tr>
      <w:tr>
        <w:tc>
          <w:tcPr/>
          <w:p>
            <w:pPr>
              <w:pStyle w:val="Compact"/>
              <w:jc w:val="left"/>
            </w:pPr>
            <w:r>
              <w:t xml:space="preserve">Group C (Social Norms)</w:t>
            </w:r>
          </w:p>
        </w:tc>
        <w:tc>
          <w:tcPr/>
          <w:p>
            <w:pPr>
              <w:pStyle w:val="Compact"/>
              <w:jc w:val="left"/>
            </w:pPr>
            <w:r>
              <w:t xml:space="preserve">Comparison of spending against anonymized local averages in Beijing.</w:t>
            </w:r>
          </w:p>
        </w:tc>
        <w:tc>
          <w:tcPr/>
          <w:p>
            <w:pPr>
              <w:pStyle w:val="Compact"/>
              <w:jc w:val="left"/>
            </w:pPr>
            <w:r>
              <w:t xml:space="preserve">Peer pressure influence.</w:t>
            </w:r>
          </w:p>
        </w:tc>
      </w:tr>
    </w:tbl>
    <w:bookmarkEnd w:id="23"/>
    <w:bookmarkEnd w:id="24"/>
    <w:bookmarkStart w:id="25" w:name="data-collection-procedures"/>
    <w:p>
      <w:pPr>
        <w:pStyle w:val="Heading2"/>
      </w:pPr>
      <w:r>
        <w:t xml:space="preserve">4. Data Collection Procedures</w:t>
      </w:r>
    </w:p>
    <w:p>
      <w:pPr>
        <w:pStyle w:val="FirstParagraph"/>
      </w:pPr>
      <w:r>
        <w:t xml:space="preserve">The</w:t>
      </w:r>
      <w:r>
        <w:t xml:space="preserve"> </w:t>
      </w:r>
      <w:r>
        <w:rPr>
          <w:bCs/>
          <w:b/>
        </w:rPr>
        <w:t xml:space="preserve">Experiment Protocol</w:t>
      </w:r>
      <w:r>
        <w:t xml:space="preserve"> </w:t>
      </w:r>
      <w:r>
        <w:t xml:space="preserve">mandates strict data integrity. All data collection will be conducted digitally to minimize human error. The</w:t>
      </w:r>
      <w:r>
        <w:t xml:space="preserve"> </w:t>
      </w:r>
      <w:r>
        <w:rPr>
          <w:bCs/>
          <w:b/>
        </w:rPr>
        <w:t xml:space="preserve">Economist</w:t>
      </w:r>
      <w:r>
        <w:t xml:space="preserve"> </w:t>
      </w:r>
      <w:r>
        <w:t xml:space="preserve">team will utilize secure servers located within mainland China to comply with data sovereignty laws.</w:t>
      </w:r>
    </w:p>
    <w:p>
      <w:pPr>
        <w:numPr>
          <w:ilvl w:val="0"/>
          <w:numId w:val="1002"/>
        </w:numPr>
        <w:pStyle w:val="Compact"/>
      </w:pPr>
      <w:r>
        <w:rPr>
          <w:bCs/>
          <w:b/>
        </w:rPr>
        <w:t xml:space="preserve">Consent:</w:t>
      </w:r>
      <w:r>
        <w:t xml:space="preserve"> </w:t>
      </w:r>
      <w:r>
        <w:t xml:space="preserve">Participants will provide informed consent via a digital form, explicitly stating the purpose of the study.</w:t>
      </w:r>
    </w:p>
    <w:p>
      <w:pPr>
        <w:numPr>
          <w:ilvl w:val="0"/>
          <w:numId w:val="1002"/>
        </w:numPr>
        <w:pStyle w:val="Compact"/>
      </w:pPr>
      <w:r>
        <w:rPr>
          <w:bCs/>
          <w:b/>
        </w:rPr>
        <w:t xml:space="preserve">Baseline Survey:</w:t>
      </w:r>
      <w:r>
        <w:t xml:space="preserve"> </w:t>
      </w:r>
      <w:r>
        <w:t xml:space="preserve">A questionnaire assessing income, financial literacy, and current spending habits will be administered.</w:t>
      </w:r>
    </w:p>
    <w:p>
      <w:pPr>
        <w:numPr>
          <w:ilvl w:val="0"/>
          <w:numId w:val="1002"/>
        </w:numPr>
        <w:pStyle w:val="Compact"/>
      </w:pPr>
      <w:r>
        <w:rPr>
          <w:bCs/>
          <w:b/>
        </w:rPr>
        <w:t xml:space="preserve">Intervention Period:</w:t>
      </w:r>
      <w:r>
        <w:t xml:space="preserve"> </w:t>
      </w:r>
      <w:r>
        <w:t xml:space="preserve">Participants will use the assigned interface for a period of four weeks while conducting normal daily transactions in</w:t>
      </w:r>
      <w:r>
        <w:t xml:space="preserve"> </w:t>
      </w:r>
      <w:r>
        <w:rPr>
          <w:bCs/>
          <w:b/>
        </w:rPr>
        <w:t xml:space="preserve">China Beijing</w:t>
      </w:r>
      <w:r>
        <w:t xml:space="preserve">.</w:t>
      </w:r>
    </w:p>
    <w:p>
      <w:pPr>
        <w:numPr>
          <w:ilvl w:val="0"/>
          <w:numId w:val="1002"/>
        </w:numPr>
        <w:pStyle w:val="Compact"/>
      </w:pPr>
      <w:r>
        <w:rPr>
          <w:bCs/>
          <w:b/>
        </w:rPr>
        <w:t xml:space="preserve">Post-Experiment Survey:</w:t>
      </w:r>
      <w:r>
        <w:t xml:space="preserve"> </w:t>
      </w:r>
      <w:r>
        <w:t xml:space="preserve">Participants will report on their perceived financial well-being and satisfaction with the interface.</w:t>
      </w:r>
    </w:p>
    <w:bookmarkEnd w:id="25"/>
    <w:bookmarkStart w:id="26" w:name="ethical-considerations-and-compliance"/>
    <w:p>
      <w:pPr>
        <w:pStyle w:val="Heading2"/>
      </w:pPr>
      <w:r>
        <w:t xml:space="preserve">5. Ethical Considerations and Compliance</w:t>
      </w:r>
    </w:p>
    <w:p>
      <w:pPr>
        <w:pStyle w:val="FirstParagraph"/>
      </w:pPr>
      <w:r>
        <w:t xml:space="preserve">This</w:t>
      </w:r>
      <w:r>
        <w:t xml:space="preserve"> </w:t>
      </w:r>
      <w:r>
        <w:rPr>
          <w:bCs/>
          <w:b/>
        </w:rPr>
        <w:t xml:space="preserve">Experiment Protocol</w:t>
      </w:r>
      <w:r>
        <w:t xml:space="preserve"> </w:t>
      </w:r>
      <w:r>
        <w:t xml:space="preserve">has been reviewed by the Institutional Review Board (IRB). The</w:t>
      </w:r>
      <w:r>
        <w:t xml:space="preserve"> </w:t>
      </w:r>
      <w:r>
        <w:rPr>
          <w:bCs/>
          <w:b/>
        </w:rPr>
        <w:t xml:space="preserve">Economist</w:t>
      </w:r>
      <w:r>
        <w:t xml:space="preserve"> </w:t>
      </w:r>
      <w:r>
        <w:t xml:space="preserve">researchers are committed to the highest ethical standards. Given the location in</w:t>
      </w:r>
      <w:r>
        <w:t xml:space="preserve"> </w:t>
      </w:r>
      <w:r>
        <w:rPr>
          <w:bCs/>
          <w:b/>
        </w:rPr>
        <w:t xml:space="preserve">China Beijing</w:t>
      </w:r>
      <w:r>
        <w:t xml:space="preserve">, the study strictly adheres to the Personal Information Protection Law (PIPL) of the People's Republic of China.</w:t>
      </w:r>
    </w:p>
    <w:p>
      <w:pPr>
        <w:pStyle w:val="BodyText"/>
      </w:pPr>
      <w:r>
        <w:t xml:space="preserve">Data anonymity is paramount. No personally identifiable information (PII) will be linked to transaction data in the final analysis. Participants have the right to withdraw from the study at any time without penalty. The</w:t>
      </w:r>
      <w:r>
        <w:t xml:space="preserve"> </w:t>
      </w:r>
      <w:r>
        <w:rPr>
          <w:bCs/>
          <w:b/>
        </w:rPr>
        <w:t xml:space="preserve">Economist</w:t>
      </w:r>
      <w:r>
        <w:t xml:space="preserve"> </w:t>
      </w:r>
      <w:r>
        <w:t xml:space="preserve">team ensures that no financial harm will come to participants as a result of the experimental interventions.</w:t>
      </w:r>
    </w:p>
    <w:bookmarkEnd w:id="26"/>
    <w:bookmarkStart w:id="27" w:name="risk-management"/>
    <w:p>
      <w:pPr>
        <w:pStyle w:val="Heading2"/>
      </w:pPr>
      <w:r>
        <w:t xml:space="preserve">6. Risk Management</w:t>
      </w:r>
    </w:p>
    <w:p>
      <w:pPr>
        <w:pStyle w:val="FirstParagraph"/>
      </w:pPr>
      <w:r>
        <w:t xml:space="preserve">Potential risks include technical failures in the payment interface and participant anxiety regarding financial data. The</w:t>
      </w:r>
      <w:r>
        <w:t xml:space="preserve"> </w:t>
      </w:r>
      <w:r>
        <w:rPr>
          <w:bCs/>
          <w:b/>
        </w:rPr>
        <w:t xml:space="preserve">Economist</w:t>
      </w:r>
      <w:r>
        <w:t xml:space="preserve"> </w:t>
      </w:r>
      <w:r>
        <w:t xml:space="preserve">team has implemented a robust technical support system. In the event of a system error, transactions will default to a secure, standard processing mode. Psychological risks are mitigated by ensuring that financial comparisons in Group C are presented in a supportive, non-judgmental manner.</w:t>
      </w:r>
    </w:p>
    <w:bookmarkEnd w:id="27"/>
    <w:bookmarkStart w:id="28" w:name="data-analysis-plan"/>
    <w:p>
      <w:pPr>
        <w:pStyle w:val="Heading2"/>
      </w:pPr>
      <w:r>
        <w:t xml:space="preserve">7. Data Analysis Plan</w:t>
      </w:r>
    </w:p>
    <w:p>
      <w:pPr>
        <w:pStyle w:val="FirstParagraph"/>
      </w:pPr>
      <w:r>
        <w:t xml:space="preserve">Upon completion of the four-week period, the</w:t>
      </w:r>
      <w:r>
        <w:t xml:space="preserve"> </w:t>
      </w:r>
      <w:r>
        <w:rPr>
          <w:bCs/>
          <w:b/>
        </w:rPr>
        <w:t xml:space="preserve">Economist</w:t>
      </w:r>
      <w:r>
        <w:t xml:space="preserve"> </w:t>
      </w:r>
      <w:r>
        <w:t xml:space="preserve">team will aggregate the data. Statistical analysis will be performed using regression models to isolate the effect of the interventions on spending volume and frequency. The analysis will control for external economic factors affecting</w:t>
      </w:r>
      <w:r>
        <w:t xml:space="preserve"> </w:t>
      </w:r>
      <w:r>
        <w:rPr>
          <w:bCs/>
          <w:b/>
        </w:rPr>
        <w:t xml:space="preserve">China Beijing</w:t>
      </w:r>
      <w:r>
        <w:t xml:space="preserve"> </w:t>
      </w:r>
      <w:r>
        <w:t xml:space="preserve">during the study period, such as seasonal retail promotions or macroeconomic announcements.</w:t>
      </w:r>
    </w:p>
    <w:bookmarkEnd w:id="28"/>
    <w:bookmarkStart w:id="29" w:name="dissemination-of-results"/>
    <w:p>
      <w:pPr>
        <w:pStyle w:val="Heading2"/>
      </w:pPr>
      <w:r>
        <w:t xml:space="preserve">8. Dissemination of Results</w:t>
      </w:r>
    </w:p>
    <w:p>
      <w:pPr>
        <w:pStyle w:val="FirstParagraph"/>
      </w:pPr>
      <w:r>
        <w:t xml:space="preserve">The findings of this</w:t>
      </w:r>
      <w:r>
        <w:t xml:space="preserve"> </w:t>
      </w:r>
      <w:r>
        <w:rPr>
          <w:bCs/>
          <w:b/>
        </w:rPr>
        <w:t xml:space="preserve">Experiment Protocol</w:t>
      </w:r>
      <w:r>
        <w:t xml:space="preserve"> </w:t>
      </w:r>
      <w:r>
        <w:t xml:space="preserve">will be published in peer-reviewed economic journals. The</w:t>
      </w:r>
      <w:r>
        <w:t xml:space="preserve"> </w:t>
      </w:r>
      <w:r>
        <w:rPr>
          <w:bCs/>
          <w:b/>
        </w:rPr>
        <w:t xml:space="preserve">Economist</w:t>
      </w:r>
      <w:r>
        <w:t xml:space="preserve"> </w:t>
      </w:r>
      <w:r>
        <w:t xml:space="preserve">team also intends to present a summary of the findings to relevant policymakers in Beijing to inform future digital financial regulations. All publications will acknowledge the contribution of the participants from</w:t>
      </w:r>
      <w:r>
        <w:t xml:space="preserve"> </w:t>
      </w:r>
      <w:r>
        <w:rPr>
          <w:bCs/>
          <w:b/>
        </w:rPr>
        <w:t xml:space="preserve">China Beijing</w:t>
      </w:r>
      <w:r>
        <w:t xml:space="preserve">.</w:t>
      </w:r>
    </w:p>
    <w:p>
      <w:pPr>
        <w:pStyle w:val="BodyText"/>
      </w:pPr>
      <w:r>
        <w:t xml:space="preserve">Document Version 1.0 | Prepared by the Department of Behavioral Economics |</w:t>
      </w:r>
      <w:r>
        <w:t xml:space="preserve"> </w:t>
      </w:r>
      <w:r>
        <w:rPr>
          <w:bCs/>
          <w:b/>
        </w:rPr>
        <w:t xml:space="preserve">China Beijing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Urban China</dc:title>
  <dc:creator/>
  <dc:language>en</dc:language>
  <cp:keywords/>
  <dcterms:created xsi:type="dcterms:W3CDTF">2026-10-10T06:57:55Z</dcterms:created>
  <dcterms:modified xsi:type="dcterms:W3CDTF">2026-10-10T06:57:55Z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