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Kinshasa</w:t>
      </w:r>
    </w:p>
    <w:bookmarkStart w:id="31" w:name="X4cd606ccb9f832b4877ec95bd737d4748773056"/>
    <w:p>
      <w:pPr>
        <w:pStyle w:val="Heading1"/>
      </w:pPr>
      <w:r>
        <w:t xml:space="preserve">Experiment Protocol: Behavioral Economics in the Informal Sector of DR Congo Kinshasa</w:t>
      </w:r>
    </w:p>
    <w:p>
      <w:pPr>
        <w:pStyle w:val="FirstParagraph"/>
      </w:pPr>
      <w:r>
        <w:rPr>
          <w:bCs/>
          <w:b/>
        </w:rPr>
        <w:t xml:space="preserve">Protocol ID:</w:t>
      </w:r>
      <w:r>
        <w:t xml:space="preserve"> </w:t>
      </w:r>
      <w:r>
        <w:t xml:space="preserve">ECO-KIN-2024-001</w:t>
      </w:r>
      <w:r>
        <w:br/>
      </w:r>
      <w:r>
        <w:rPr>
          <w:bCs/>
          <w:b/>
        </w:rPr>
        <w:t xml:space="preserve">Date:</w:t>
      </w:r>
      <w:r>
        <w:t xml:space="preserve"> </w:t>
      </w:r>
      <w:r>
        <w:t xml:space="preserve">October 2024</w:t>
      </w:r>
      <w:r>
        <w:br/>
      </w:r>
      <w:r>
        <w:rPr>
          <w:bCs/>
          <w:b/>
        </w:rPr>
        <w:t xml:space="preserve">Location:</w:t>
      </w:r>
      <w:r>
        <w:t xml:space="preserve"> </w:t>
      </w:r>
      <w:r>
        <w:t xml:space="preserve">Kinshasa, Democratic Republic of the Congo</w:t>
      </w:r>
      <w:r>
        <w:br/>
      </w:r>
      <w:r>
        <w:rPr>
          <w:bCs/>
          <w:b/>
        </w:rPr>
        <w:t xml:space="preserve">Principal Investigator:</w:t>
      </w:r>
      <w:r>
        <w:t xml:space="preserve"> </w:t>
      </w:r>
      <w:r>
        <w:t xml:space="preserve">Lead Economist, Development Economics Unit</w:t>
      </w:r>
    </w:p>
    <w:bookmarkStart w:id="20" w:name="introduction-and-background"/>
    <w:p>
      <w:pPr>
        <w:pStyle w:val="Heading2"/>
      </w:pPr>
      <w:r>
        <w:t xml:space="preserve">1. Introduction and Background</w:t>
      </w:r>
    </w:p>
    <w:p>
      <w:pPr>
        <w:pStyle w:val="FirstParagraph"/>
      </w:pPr>
      <w:r>
        <w:t xml:space="preserve">This Experiment Protocol outlines the methodology for a field study designed to analyze economic decision-making processes within the informal sector of Kinshasa, the capital of the Democratic Republic of the Congo (DRC). As an Economist, the primary objective is to understand how micro-level financial behaviors aggregate to influence macro-economic stability in a developing urban environment characterized by high inflation, currency volatility, and a dominant informal market structure.</w:t>
      </w:r>
    </w:p>
    <w:p>
      <w:pPr>
        <w:pStyle w:val="BodyText"/>
      </w:pPr>
      <w:r>
        <w:t xml:space="preserve">Kinshasa presents a unique laboratory for economic research. With a population exceeding 17 million, the city operates largely outside formal banking systems. Understanding the trust mechanisms, risk aversion, and liquidity preferences of Kinshasa’s residents is crucial for designing effective monetary policies and financial inclusion strategies.</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impact of inflation expectations on savings behavior among informal traders in Kinshasa.</w:t>
      </w:r>
    </w:p>
    <w:p>
      <w:pPr>
        <w:numPr>
          <w:ilvl w:val="0"/>
          <w:numId w:val="1001"/>
        </w:numPr>
        <w:pStyle w:val="Compact"/>
      </w:pPr>
      <w:r>
        <w:t xml:space="preserve">To evaluate the efficacy of mobile money platforms versus traditional cash transactions in reducing transaction costs.</w:t>
      </w:r>
    </w:p>
    <w:p>
      <w:pPr>
        <w:numPr>
          <w:ilvl w:val="0"/>
          <w:numId w:val="1001"/>
        </w:numPr>
        <w:pStyle w:val="Compact"/>
      </w:pPr>
      <w:r>
        <w:t xml:space="preserve">To assess the role of social capital and community trust in enforcing informal contracts.</w:t>
      </w:r>
    </w:p>
    <w:p>
      <w:pPr>
        <w:numPr>
          <w:ilvl w:val="0"/>
          <w:numId w:val="1001"/>
        </w:numPr>
        <w:pStyle w:val="Compact"/>
      </w:pPr>
      <w:r>
        <w:t xml:space="preserve">To provide empirical data that can guide the Central Bank of the Congo (BCC) in stabilizing the Congolese Franc (CDF).</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utilize a randomized controlled trial (RCT) design. This approach allows the Economist to isolate causal relationships between specific interventions and economic outcomes. The experiment will be conducted over a period of six months across three distinct communes in Kinshasa: Gombe (central business district), Matonge (commercial hub), and Limete (industrial/residential mix).</w:t>
      </w:r>
    </w:p>
    <w:bookmarkEnd w:id="22"/>
    <w:bookmarkStart w:id="23" w:name="participant-selection"/>
    <w:p>
      <w:pPr>
        <w:pStyle w:val="Heading3"/>
      </w:pPr>
      <w:r>
        <w:t xml:space="preserve">3.2 Participant Selection</w:t>
      </w:r>
    </w:p>
    <w:p>
      <w:pPr>
        <w:pStyle w:val="FirstParagraph"/>
      </w:pPr>
      <w:r>
        <w:t xml:space="preserve">Participants will be recruited from the informal sector, specifically focusing on market vendors, transport operators (taxi-moto drivers), and small-scale artisans. Inclusion criteria require participants to be at least 18 years old, residing in Kinshasa for more than one year, and actively engaged in daily economic transactions. A total of 600 participants will be selected using stratified random sampling to ensure demographic representation.</w:t>
      </w:r>
    </w:p>
    <w:bookmarkEnd w:id="23"/>
    <w:bookmarkStart w:id="24" w:name="experimental-arms"/>
    <w:p>
      <w:pPr>
        <w:pStyle w:val="Heading3"/>
      </w:pPr>
      <w:r>
        <w:t xml:space="preserve">3.3 Experimental Arms</w:t>
      </w:r>
    </w:p>
    <w:p>
      <w:pPr>
        <w:pStyle w:val="FirstParagraph"/>
      </w:pPr>
      <w:r>
        <w:t xml:space="preserve">Participants will be randomly assigned to one of three groups:</w:t>
      </w:r>
    </w:p>
    <w:p>
      <w:pPr>
        <w:numPr>
          <w:ilvl w:val="0"/>
          <w:numId w:val="1002"/>
        </w:numPr>
        <w:pStyle w:val="Compact"/>
      </w:pPr>
      <w:r>
        <w:rPr>
          <w:bCs/>
          <w:b/>
        </w:rPr>
        <w:t xml:space="preserve">Control Group:</w:t>
      </w:r>
      <w:r>
        <w:t xml:space="preserve"> </w:t>
      </w:r>
      <w:r>
        <w:t xml:space="preserve">Continues their standard economic practices without intervention.</w:t>
      </w:r>
    </w:p>
    <w:p>
      <w:pPr>
        <w:numPr>
          <w:ilvl w:val="0"/>
          <w:numId w:val="1002"/>
        </w:numPr>
        <w:pStyle w:val="Compact"/>
      </w:pPr>
      <w:r>
        <w:rPr>
          <w:bCs/>
          <w:b/>
        </w:rPr>
        <w:t xml:space="preserve">Treatment Group A (Financial Literacy):</w:t>
      </w:r>
      <w:r>
        <w:t xml:space="preserve"> </w:t>
      </w:r>
      <w:r>
        <w:t xml:space="preserve">Receives training on inflation hedging and savings strategies tailored to the Kinshasa context.</w:t>
      </w:r>
    </w:p>
    <w:p>
      <w:pPr>
        <w:numPr>
          <w:ilvl w:val="0"/>
          <w:numId w:val="1002"/>
        </w:numPr>
        <w:pStyle w:val="Compact"/>
      </w:pPr>
      <w:r>
        <w:rPr>
          <w:bCs/>
          <w:b/>
        </w:rPr>
        <w:t xml:space="preserve">Treatment Group B (Digital Integration):</w:t>
      </w:r>
      <w:r>
        <w:t xml:space="preserve"> </w:t>
      </w:r>
      <w:r>
        <w:t xml:space="preserve">Provided with subsidized access to a mobile money wallet and training on its usage for business transactions.</w:t>
      </w:r>
    </w:p>
    <w:bookmarkEnd w:id="24"/>
    <w:bookmarkEnd w:id="25"/>
    <w:bookmarkStart w:id="26" w:name="data-collection-procedures"/>
    <w:p>
      <w:pPr>
        <w:pStyle w:val="Heading2"/>
      </w:pPr>
      <w:r>
        <w:t xml:space="preserve">4. Data Collection Procedures</w:t>
      </w:r>
    </w:p>
    <w:p>
      <w:pPr>
        <w:pStyle w:val="FirstParagraph"/>
      </w:pPr>
      <w:r>
        <w:t xml:space="preserve">Data collection is a critical component of this protocol. As an Economist, rigorous data integrity is paramount. The following methods will be employed:</w:t>
      </w:r>
    </w:p>
    <w:p>
      <w:pPr>
        <w:numPr>
          <w:ilvl w:val="0"/>
          <w:numId w:val="1003"/>
        </w:numPr>
        <w:pStyle w:val="Compact"/>
      </w:pPr>
      <w:r>
        <w:rPr>
          <w:bCs/>
          <w:b/>
        </w:rPr>
        <w:t xml:space="preserve">Baseline Survey:</w:t>
      </w:r>
      <w:r>
        <w:t xml:space="preserve"> </w:t>
      </w:r>
      <w:r>
        <w:t xml:space="preserve">A comprehensive questionnaire administered prior to the intervention to capture initial income levels, savings habits, and trust metrics.</w:t>
      </w:r>
    </w:p>
    <w:p>
      <w:pPr>
        <w:numPr>
          <w:ilvl w:val="0"/>
          <w:numId w:val="1003"/>
        </w:numPr>
        <w:pStyle w:val="Compact"/>
      </w:pPr>
      <w:r>
        <w:rPr>
          <w:bCs/>
          <w:b/>
        </w:rPr>
        <w:t xml:space="preserve">Transaction Logs:</w:t>
      </w:r>
      <w:r>
        <w:t xml:space="preserve"> </w:t>
      </w:r>
      <w:r>
        <w:t xml:space="preserve">Participants will maintain daily logs of their income and expenses. For Treatment Group B, digital transaction records will be automatically captured.</w:t>
      </w:r>
    </w:p>
    <w:p>
      <w:pPr>
        <w:numPr>
          <w:ilvl w:val="0"/>
          <w:numId w:val="1003"/>
        </w:numPr>
        <w:pStyle w:val="Compact"/>
      </w:pPr>
      <w:r>
        <w:rPr>
          <w:bCs/>
          <w:b/>
        </w:rPr>
        <w:t xml:space="preserve">Follow-up Interviews:</w:t>
      </w:r>
      <w:r>
        <w:t xml:space="preserve"> </w:t>
      </w:r>
      <w:r>
        <w:t xml:space="preserve">Quarterly in-depth interviews to assess changes in economic sentiment and behavioral adaptation.</w:t>
      </w:r>
    </w:p>
    <w:p>
      <w:pPr>
        <w:numPr>
          <w:ilvl w:val="0"/>
          <w:numId w:val="1003"/>
        </w:numPr>
        <w:pStyle w:val="Compact"/>
      </w:pPr>
      <w:r>
        <w:rPr>
          <w:bCs/>
          <w:b/>
        </w:rPr>
        <w:t xml:space="preserve">Market Price Monitoring:</w:t>
      </w:r>
      <w:r>
        <w:t xml:space="preserve"> </w:t>
      </w:r>
      <w:r>
        <w:t xml:space="preserve">Independent researchers will track prices of staple goods in the selected communes to control for external inflationary shocks.</w:t>
      </w:r>
    </w:p>
    <w:bookmarkEnd w:id="26"/>
    <w:bookmarkStart w:id="27" w:name="ethical-considerations"/>
    <w:p>
      <w:pPr>
        <w:pStyle w:val="Heading2"/>
      </w:pPr>
      <w:r>
        <w:t xml:space="preserve">5. Ethical Considerations</w:t>
      </w:r>
    </w:p>
    <w:p>
      <w:pPr>
        <w:pStyle w:val="FirstParagraph"/>
      </w:pPr>
      <w:r>
        <w:t xml:space="preserve">This protocol adheres to strict ethical standards appropriate for research in DR Congo Kinshasa. Key considerations include:</w:t>
      </w:r>
    </w:p>
    <w:p>
      <w:pPr>
        <w:numPr>
          <w:ilvl w:val="0"/>
          <w:numId w:val="1004"/>
        </w:numPr>
        <w:pStyle w:val="Compact"/>
      </w:pPr>
      <w:r>
        <w:rPr>
          <w:bCs/>
          <w:b/>
        </w:rPr>
        <w:t xml:space="preserve">Informed Consent:</w:t>
      </w:r>
      <w:r>
        <w:t xml:space="preserve"> </w:t>
      </w:r>
      <w:r>
        <w:t xml:space="preserve">All participants will provide written or recorded verbal consent after the study’s purpose and risks are explained in French or Lingala.</w:t>
      </w:r>
    </w:p>
    <w:p>
      <w:pPr>
        <w:numPr>
          <w:ilvl w:val="0"/>
          <w:numId w:val="1004"/>
        </w:numPr>
        <w:pStyle w:val="Compact"/>
      </w:pPr>
      <w:r>
        <w:rPr>
          <w:bCs/>
          <w:b/>
        </w:rPr>
        <w:t xml:space="preserve">Confidentiality:</w:t>
      </w:r>
      <w:r>
        <w:t xml:space="preserve"> </w:t>
      </w:r>
      <w:r>
        <w:t xml:space="preserve">Personal and financial data will be anonymized and stored securely to protect participants from potential exploitation or tax scrutiny.</w:t>
      </w:r>
    </w:p>
    <w:p>
      <w:pPr>
        <w:numPr>
          <w:ilvl w:val="0"/>
          <w:numId w:val="1004"/>
        </w:numPr>
        <w:pStyle w:val="Compact"/>
      </w:pPr>
      <w:r>
        <w:rPr>
          <w:bCs/>
          <w:b/>
        </w:rPr>
        <w:t xml:space="preserve">Compensation:</w:t>
      </w:r>
      <w:r>
        <w:t xml:space="preserve"> </w:t>
      </w:r>
      <w:r>
        <w:t xml:space="preserve">Participants will receive a modest stipend for their time, calibrated to local wage standards to avoid coercion.</w:t>
      </w:r>
    </w:p>
    <w:p>
      <w:pPr>
        <w:numPr>
          <w:ilvl w:val="0"/>
          <w:numId w:val="1004"/>
        </w:numPr>
        <w:pStyle w:val="Compact"/>
      </w:pPr>
      <w:r>
        <w:rPr>
          <w:bCs/>
          <w:b/>
        </w:rPr>
        <w:t xml:space="preserve">Regulatory Compliance:</w:t>
      </w:r>
      <w:r>
        <w:t xml:space="preserve"> </w:t>
      </w:r>
      <w:r>
        <w:t xml:space="preserve">The study has received approval from the National Ethics Committee of the DRC and local authorities in Kinshasa.</w:t>
      </w:r>
    </w:p>
    <w:bookmarkEnd w:id="27"/>
    <w:bookmarkStart w:id="28" w:name="risk-management"/>
    <w:p>
      <w:pPr>
        <w:pStyle w:val="Heading2"/>
      </w:pPr>
      <w:r>
        <w:t xml:space="preserve">6. Risk Management</w:t>
      </w:r>
    </w:p>
    <w:p>
      <w:pPr>
        <w:pStyle w:val="FirstParagraph"/>
      </w:pPr>
      <w:r>
        <w:t xml:space="preserve">Conducting economic experiments in Kinshasa involves specific risks that must be mitigated:</w:t>
      </w:r>
    </w:p>
    <w:p>
      <w:pPr>
        <w:numPr>
          <w:ilvl w:val="0"/>
          <w:numId w:val="1005"/>
        </w:numPr>
        <w:pStyle w:val="Compact"/>
      </w:pPr>
      <w:r>
        <w:rPr>
          <w:bCs/>
          <w:b/>
        </w:rPr>
        <w:t xml:space="preserve">Security:</w:t>
      </w:r>
      <w:r>
        <w:t xml:space="preserve"> </w:t>
      </w:r>
      <w:r>
        <w:t xml:space="preserve">Field researchers will operate in pairs and avoid high-risk areas. Data collection schedules will be flexible to accommodate local security conditions.</w:t>
      </w:r>
    </w:p>
    <w:p>
      <w:pPr>
        <w:numPr>
          <w:ilvl w:val="0"/>
          <w:numId w:val="1005"/>
        </w:numPr>
        <w:pStyle w:val="Compact"/>
      </w:pPr>
      <w:r>
        <w:rPr>
          <w:bCs/>
          <w:b/>
        </w:rPr>
        <w:t xml:space="preserve">Currency Volatility:</w:t>
      </w:r>
      <w:r>
        <w:t xml:space="preserve"> </w:t>
      </w:r>
      <w:r>
        <w:t xml:space="preserve">Compensation and incentives will be indexed to a stable currency or basket of goods to protect participants from rapid devaluation of the CDF.</w:t>
      </w:r>
    </w:p>
    <w:p>
      <w:pPr>
        <w:numPr>
          <w:ilvl w:val="0"/>
          <w:numId w:val="1005"/>
        </w:numPr>
        <w:pStyle w:val="Compact"/>
      </w:pPr>
      <w:r>
        <w:rPr>
          <w:bCs/>
          <w:b/>
        </w:rPr>
        <w:t xml:space="preserve">Technological Barriers:</w:t>
      </w:r>
      <w:r>
        <w:t xml:space="preserve"> </w:t>
      </w:r>
      <w:r>
        <w:t xml:space="preserve">Backup data collection methods (paper-based) will be available in case of mobile network outages.</w:t>
      </w:r>
    </w:p>
    <w:bookmarkEnd w:id="28"/>
    <w:bookmarkStart w:id="29" w:name="expected-outcomes-and-impact"/>
    <w:p>
      <w:pPr>
        <w:pStyle w:val="Heading2"/>
      </w:pPr>
      <w:r>
        <w:t xml:space="preserve">7. Expected Outcomes and Impact</w:t>
      </w:r>
    </w:p>
    <w:p>
      <w:pPr>
        <w:pStyle w:val="FirstParagraph"/>
      </w:pPr>
      <w:r>
        <w:t xml:space="preserve">This experiment aims to generate actionable insights for policymakers, financial institutions, and development organizations operating in DR Congo Kinshasa. By understanding the economic behavior of the informal sector, we can:</w:t>
      </w:r>
    </w:p>
    <w:p>
      <w:pPr>
        <w:numPr>
          <w:ilvl w:val="0"/>
          <w:numId w:val="1006"/>
        </w:numPr>
        <w:pStyle w:val="Compact"/>
      </w:pPr>
      <w:r>
        <w:t xml:space="preserve">Design financial products that better meet the needs of low-income households.</w:t>
      </w:r>
    </w:p>
    <w:p>
      <w:pPr>
        <w:numPr>
          <w:ilvl w:val="0"/>
          <w:numId w:val="1006"/>
        </w:numPr>
        <w:pStyle w:val="Compact"/>
      </w:pPr>
      <w:r>
        <w:t xml:space="preserve">Develop strategies to increase the formalization of the economy without disrupting livelihoods.</w:t>
      </w:r>
    </w:p>
    <w:p>
      <w:pPr>
        <w:numPr>
          <w:ilvl w:val="0"/>
          <w:numId w:val="1006"/>
        </w:numPr>
        <w:pStyle w:val="Compact"/>
      </w:pPr>
      <w:r>
        <w:t xml:space="preserve">Enhance the resilience of Kinshasa’s economy to external shocks.</w:t>
      </w:r>
    </w:p>
    <w:p>
      <w:pPr>
        <w:pStyle w:val="FirstParagraph"/>
      </w:pPr>
      <w:r>
        <w:t xml:space="preserve">The findings will be disseminated through academic publications, policy briefs for the Congolese government, and workshops with local stakeholders.</w:t>
      </w:r>
    </w:p>
    <w:bookmarkEnd w:id="29"/>
    <w:bookmarkStart w:id="30" w:name="conclusion"/>
    <w:p>
      <w:pPr>
        <w:pStyle w:val="Heading2"/>
      </w:pPr>
      <w:r>
        <w:t xml:space="preserve">8. Conclusion</w:t>
      </w:r>
    </w:p>
    <w:p>
      <w:pPr>
        <w:pStyle w:val="FirstParagraph"/>
      </w:pPr>
      <w:r>
        <w:t xml:space="preserve">This Experiment Protocol provides a robust framework for investigating economic behavior in one of Africa’s most dynamic and challenging urban environments. By combining rigorous economic theory with practical field research in Kinshasa, this study will contribute valuable knowledge to the field of development economics and support efforts to improve economic well-being in DR Congo.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Kinshasa</dc:title>
  <dc:creator/>
  <dc:language>en</dc:language>
  <cp:keywords/>
  <dcterms:created xsi:type="dcterms:W3CDTF">2026-10-10T06:10:27Z</dcterms:created>
  <dcterms:modified xsi:type="dcterms:W3CDTF">2026-10-10T06:10:27Z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