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Behavioral</w:t>
      </w:r>
      <w:r>
        <w:t xml:space="preserve"> </w:t>
      </w:r>
      <w:r>
        <w:t xml:space="preserve">Economics</w:t>
      </w:r>
      <w:r>
        <w:t xml:space="preserve"> </w:t>
      </w:r>
      <w:r>
        <w:t xml:space="preserve">in</w:t>
      </w:r>
      <w:r>
        <w:t xml:space="preserve"> </w:t>
      </w:r>
      <w:r>
        <w:t xml:space="preserve">Urban</w:t>
      </w:r>
      <w:r>
        <w:t xml:space="preserve"> </w:t>
      </w:r>
      <w:r>
        <w:t xml:space="preserve">India</w:t>
      </w:r>
    </w:p>
    <w:bookmarkStart w:id="20" w:name="Xe06ba7c987c03f13c3b9693d05db6c5bdc002f4"/>
    <w:p>
      <w:pPr>
        <w:pStyle w:val="Heading1"/>
      </w:pPr>
      <w:r>
        <w:t xml:space="preserve">Experiment Protocol: Behavioral Decision-Making in Financial Markets</w:t>
      </w:r>
    </w:p>
    <w:p>
      <w:pPr>
        <w:pStyle w:val="FirstParagraph"/>
      </w:pPr>
      <w:r>
        <w:rPr>
          <w:bCs/>
          <w:b/>
        </w:rPr>
        <w:t xml:space="preserve">Principal Investigator:</w:t>
      </w:r>
      <w:r>
        <w:t xml:space="preserve"> </w:t>
      </w:r>
      <w:r>
        <w:t xml:space="preserve">Senior Economist, Institute for Economic Research</w:t>
      </w:r>
    </w:p>
    <w:p>
      <w:pPr>
        <w:pStyle w:val="BodyText"/>
      </w:pPr>
      <w:r>
        <w:rPr>
          <w:bCs/>
          <w:b/>
        </w:rPr>
        <w:t xml:space="preserve">Location:</w:t>
      </w:r>
      <w:r>
        <w:t xml:space="preserve"> </w:t>
      </w:r>
      <w:r>
        <w:t xml:space="preserve">India New Delhi (Connaught Place and Dwarka Sectors)</w:t>
      </w:r>
    </w:p>
    <w:p>
      <w:pPr>
        <w:pStyle w:val="BodyText"/>
      </w:pPr>
      <w:r>
        <w:rPr>
          <w:bCs/>
          <w:b/>
        </w:rPr>
        <w:t xml:space="preserve">Date:</w:t>
      </w:r>
      <w:r>
        <w:t xml:space="preserve"> </w:t>
      </w:r>
      <w:r>
        <w:t xml:space="preserve">October 2023</w:t>
      </w:r>
    </w:p>
    <w:p>
      <w:pPr>
        <w:pStyle w:val="BodyText"/>
      </w:pPr>
      <w:r>
        <w:rPr>
          <w:bCs/>
          <w:b/>
        </w:rPr>
        <w:t xml:space="preserve">Protocol Version:</w:t>
      </w:r>
      <w:r>
        <w:t xml:space="preserve"> </w:t>
      </w:r>
      <w:r>
        <w:t xml:space="preserve">1.0</w:t>
      </w:r>
    </w:p>
    <w:bookmarkEnd w:id="20"/>
    <w:bookmarkStart w:id="21" w:name="objective-and-rationale"/>
    <w:p>
      <w:pPr>
        <w:pStyle w:val="Heading2"/>
      </w:pPr>
      <w:r>
        <w:t xml:space="preserve">1. Objective and Rationale</w:t>
      </w:r>
    </w:p>
    <w:p>
      <w:pPr>
        <w:pStyle w:val="FirstParagraph"/>
      </w:pPr>
      <w:r>
        <w:t xml:space="preserve">This experiment protocol outlines the methodology for a field study conducted by an</w:t>
      </w:r>
      <w:r>
        <w:t xml:space="preserve"> </w:t>
      </w:r>
      <w:r>
        <w:rPr>
          <w:bCs/>
          <w:b/>
        </w:rPr>
        <w:t xml:space="preserve">Economist</w:t>
      </w:r>
      <w:r>
        <w:t xml:space="preserve"> </w:t>
      </w:r>
      <w:r>
        <w:t xml:space="preserve">specializing in behavioral finance. The primary objective is to analyze how cognitive biases influence investment decisions among retail investors in</w:t>
      </w:r>
      <w:r>
        <w:t xml:space="preserve"> </w:t>
      </w:r>
      <w:r>
        <w:rPr>
          <w:bCs/>
          <w:b/>
        </w:rPr>
        <w:t xml:space="preserve">India New Delhi</w:t>
      </w:r>
      <w:r>
        <w:t xml:space="preserve">. As New Delhi serves as the financial and political capital of India, it represents a unique microcosm of diverse economic behaviors, ranging from high-net-worth individuals in South Delhi to emerging middle-class investors in satellite towns.</w:t>
      </w:r>
    </w:p>
    <w:p>
      <w:pPr>
        <w:pStyle w:val="BodyText"/>
      </w:pPr>
      <w:r>
        <w:t xml:space="preserve">The</w:t>
      </w:r>
      <w:r>
        <w:t xml:space="preserve"> </w:t>
      </w:r>
      <w:r>
        <w:rPr>
          <w:bCs/>
          <w:b/>
        </w:rPr>
        <w:t xml:space="preserve">Economist</w:t>
      </w:r>
      <w:r>
        <w:t xml:space="preserve"> </w:t>
      </w:r>
      <w:r>
        <w:t xml:space="preserve">aims to test the hypothesis that "social proof" and "herding behavior" significantly outweigh fundamental analysis in the decision-making processes of novice investors in the Indian stock market context. This study is crucial for understanding market volatility and for designing better financial literacy programs tailored to the cultural nuances of</w:t>
      </w:r>
      <w:r>
        <w:t xml:space="preserve"> </w:t>
      </w:r>
      <w:r>
        <w:rPr>
          <w:bCs/>
          <w:b/>
        </w:rPr>
        <w:t xml:space="preserve">India New Delhi</w:t>
      </w:r>
      <w:r>
        <w:t xml:space="preserve">.</w:t>
      </w:r>
    </w:p>
    <w:bookmarkEnd w:id="21"/>
    <w:bookmarkStart w:id="24" w:name="study-design-and-methodology"/>
    <w:p>
      <w:pPr>
        <w:pStyle w:val="Heading2"/>
      </w:pPr>
      <w:r>
        <w:t xml:space="preserve">2. Study Design and Methodology</w:t>
      </w:r>
    </w:p>
    <w:bookmarkStart w:id="22" w:name="experimental-framework"/>
    <w:p>
      <w:pPr>
        <w:pStyle w:val="Heading3"/>
      </w:pPr>
      <w:r>
        <w:t xml:space="preserve">2.1 Experimental Framework</w:t>
      </w:r>
    </w:p>
    <w:p>
      <w:pPr>
        <w:pStyle w:val="FirstParagraph"/>
      </w:pPr>
      <w:r>
        <w:t xml:space="preserve">The study will employ a randomized controlled trial (RCT) design. Participants will be divided into three groups:</w:t>
      </w:r>
    </w:p>
    <w:p>
      <w:pPr>
        <w:numPr>
          <w:ilvl w:val="0"/>
          <w:numId w:val="1001"/>
        </w:numPr>
        <w:pStyle w:val="Compact"/>
      </w:pPr>
      <w:r>
        <w:rPr>
          <w:bCs/>
          <w:b/>
        </w:rPr>
        <w:t xml:space="preserve">Control Group:</w:t>
      </w:r>
      <w:r>
        <w:t xml:space="preserve"> </w:t>
      </w:r>
      <w:r>
        <w:t xml:space="preserve">Receives standard financial data regarding a hypothetical portfolio.</w:t>
      </w:r>
    </w:p>
    <w:p>
      <w:pPr>
        <w:numPr>
          <w:ilvl w:val="0"/>
          <w:numId w:val="1001"/>
        </w:numPr>
        <w:pStyle w:val="Compact"/>
      </w:pPr>
      <w:r>
        <w:rPr>
          <w:bCs/>
          <w:b/>
        </w:rPr>
        <w:t xml:space="preserve">Treatment Group A (Social Proof):</w:t>
      </w:r>
      <w:r>
        <w:t xml:space="preserve"> </w:t>
      </w:r>
      <w:r>
        <w:t xml:space="preserve">Receives financial data plus information indicating that "70% of other investors in New Delhi" have bought the asset.</w:t>
      </w:r>
    </w:p>
    <w:p>
      <w:pPr>
        <w:numPr>
          <w:ilvl w:val="0"/>
          <w:numId w:val="1001"/>
        </w:numPr>
        <w:pStyle w:val="Compact"/>
      </w:pPr>
      <w:r>
        <w:rPr>
          <w:bCs/>
          <w:b/>
        </w:rPr>
        <w:t xml:space="preserve">Treatment Group B (Expert Endorsement):</w:t>
      </w:r>
      <w:r>
        <w:t xml:space="preserve"> </w:t>
      </w:r>
      <w:r>
        <w:t xml:space="preserve">Receives financial data plus a recommendation from a fictional "Senior Economist."</w:t>
      </w:r>
    </w:p>
    <w:p>
      <w:pPr>
        <w:pStyle w:val="FirstParagraph"/>
      </w:pPr>
      <w:r>
        <w:t xml:space="preserve">The</w:t>
      </w:r>
      <w:r>
        <w:t xml:space="preserve"> </w:t>
      </w:r>
      <w:r>
        <w:rPr>
          <w:bCs/>
          <w:b/>
        </w:rPr>
        <w:t xml:space="preserve">Economist</w:t>
      </w:r>
      <w:r>
        <w:t xml:space="preserve"> </w:t>
      </w:r>
      <w:r>
        <w:t xml:space="preserve">will measure the allocation of a hypothetical budget of 100,000 Indian Rupees (INR) across safe assets (government bonds) and risky assets (equity).</w:t>
      </w:r>
    </w:p>
    <w:bookmarkEnd w:id="22"/>
    <w:bookmarkStart w:id="23" w:name="location-specifics-india-new-delhi"/>
    <w:p>
      <w:pPr>
        <w:pStyle w:val="Heading3"/>
      </w:pPr>
      <w:r>
        <w:t xml:space="preserve">2.2 Location Specifics: India New Delhi</w:t>
      </w:r>
    </w:p>
    <w:p>
      <w:pPr>
        <w:pStyle w:val="FirstParagraph"/>
      </w:pPr>
      <w:r>
        <w:t xml:space="preserve">The experiment will be conducted in two distinct zones within</w:t>
      </w:r>
      <w:r>
        <w:t xml:space="preserve"> </w:t>
      </w:r>
      <w:r>
        <w:rPr>
          <w:bCs/>
          <w:b/>
        </w:rPr>
        <w:t xml:space="preserve">India New Delhi</w:t>
      </w:r>
      <w:r>
        <w:t xml:space="preserve"> </w:t>
      </w:r>
      <w:r>
        <w:t xml:space="preserve">to ensure demographic diversity:</w:t>
      </w:r>
    </w:p>
    <w:p>
      <w:pPr>
        <w:numPr>
          <w:ilvl w:val="0"/>
          <w:numId w:val="1002"/>
        </w:numPr>
        <w:pStyle w:val="Compact"/>
      </w:pPr>
      <w:r>
        <w:rPr>
          <w:bCs/>
          <w:b/>
        </w:rPr>
        <w:t xml:space="preserve">Zone 1: Connaught Place (CP):</w:t>
      </w:r>
      <w:r>
        <w:t xml:space="preserve"> </w:t>
      </w:r>
      <w:r>
        <w:t xml:space="preserve">Targeting corporate professionals and established business owners. This area reflects the high-income, high-literacy segment of the population.</w:t>
      </w:r>
    </w:p>
    <w:p>
      <w:pPr>
        <w:numPr>
          <w:ilvl w:val="0"/>
          <w:numId w:val="1002"/>
        </w:numPr>
        <w:pStyle w:val="Compact"/>
      </w:pPr>
      <w:r>
        <w:rPr>
          <w:bCs/>
          <w:b/>
        </w:rPr>
        <w:t xml:space="preserve">Zone 2: Dwarka Sector 21:</w:t>
      </w:r>
      <w:r>
        <w:t xml:space="preserve"> </w:t>
      </w:r>
      <w:r>
        <w:t xml:space="preserve">Targeting the growing middle class and young professionals. This area provides insight into the aspirational investor demographic.</w:t>
      </w:r>
    </w:p>
    <w:p>
      <w:pPr>
        <w:pStyle w:val="FirstParagraph"/>
      </w:pPr>
      <w:r>
        <w:t xml:space="preserve">Field stations will be set up in public libraries and community centers to ensure a controlled environment free from immediate market noise.</w:t>
      </w:r>
    </w:p>
    <w:bookmarkEnd w:id="23"/>
    <w:bookmarkEnd w:id="24"/>
    <w:bookmarkStart w:id="25" w:name="participant-recruitment-and-sampling"/>
    <w:p>
      <w:pPr>
        <w:pStyle w:val="Heading2"/>
      </w:pPr>
      <w:r>
        <w:t xml:space="preserve">3. Participant Recruitment and Sampling</w:t>
      </w:r>
    </w:p>
    <w:p>
      <w:pPr>
        <w:pStyle w:val="FirstParagraph"/>
      </w:pPr>
      <w:r>
        <w:t xml:space="preserve">The</w:t>
      </w:r>
      <w:r>
        <w:t xml:space="preserve"> </w:t>
      </w:r>
      <w:r>
        <w:rPr>
          <w:bCs/>
          <w:b/>
        </w:rPr>
        <w:t xml:space="preserve">Economist</w:t>
      </w:r>
      <w:r>
        <w:t xml:space="preserve"> </w:t>
      </w:r>
      <w:r>
        <w:t xml:space="preserve">will recruit a sample size of 600 participants (200 per group). Inclusion criteria are as follows:</w:t>
      </w:r>
    </w:p>
    <w:p>
      <w:pPr>
        <w:numPr>
          <w:ilvl w:val="0"/>
          <w:numId w:val="1003"/>
        </w:numPr>
        <w:pStyle w:val="Compact"/>
      </w:pPr>
      <w:r>
        <w:t xml:space="preserve">Resident of</w:t>
      </w:r>
      <w:r>
        <w:t xml:space="preserve"> </w:t>
      </w:r>
      <w:r>
        <w:rPr>
          <w:bCs/>
          <w:b/>
        </w:rPr>
        <w:t xml:space="preserve">India New Delhi</w:t>
      </w:r>
      <w:r>
        <w:t xml:space="preserve"> </w:t>
      </w:r>
      <w:r>
        <w:t xml:space="preserve">for at least two years.</w:t>
      </w:r>
    </w:p>
    <w:p>
      <w:pPr>
        <w:numPr>
          <w:ilvl w:val="0"/>
          <w:numId w:val="1003"/>
        </w:numPr>
        <w:pStyle w:val="Compact"/>
      </w:pPr>
      <w:r>
        <w:t xml:space="preserve">Age between 25 and 60 years.</w:t>
      </w:r>
    </w:p>
    <w:p>
      <w:pPr>
        <w:numPr>
          <w:ilvl w:val="0"/>
          <w:numId w:val="1003"/>
        </w:numPr>
        <w:pStyle w:val="Compact"/>
      </w:pPr>
      <w:r>
        <w:t xml:space="preserve">Active user of a bank account or digital payment platform (e.g., UPI).</w:t>
      </w:r>
    </w:p>
    <w:p>
      <w:pPr>
        <w:numPr>
          <w:ilvl w:val="0"/>
          <w:numId w:val="1003"/>
        </w:numPr>
        <w:pStyle w:val="Compact"/>
      </w:pPr>
      <w:r>
        <w:t xml:space="preserve">Willingness to provide informed consent.</w:t>
      </w:r>
    </w:p>
    <w:p>
      <w:pPr>
        <w:pStyle w:val="FirstParagraph"/>
      </w:pPr>
      <w:r>
        <w:t xml:space="preserve">Recruitment will be conducted via local community notices and partnerships with financial literacy NGOs operating in New Delhi. Stratified random sampling will be used to ensure gender balance and representation across income brackets.</w:t>
      </w:r>
    </w:p>
    <w:bookmarkEnd w:id="25"/>
    <w:bookmarkStart w:id="29" w:name="procedure"/>
    <w:p>
      <w:pPr>
        <w:pStyle w:val="Heading2"/>
      </w:pPr>
      <w:r>
        <w:t xml:space="preserve">4. Procedure</w:t>
      </w:r>
    </w:p>
    <w:bookmarkStart w:id="26" w:name="pre-experiment-phase"/>
    <w:p>
      <w:pPr>
        <w:pStyle w:val="Heading3"/>
      </w:pPr>
      <w:r>
        <w:t xml:space="preserve">4.1 Pre-Experiment Phase</w:t>
      </w:r>
    </w:p>
    <w:p>
      <w:pPr>
        <w:pStyle w:val="FirstParagraph"/>
      </w:pPr>
      <w:r>
        <w:t xml:space="preserve">Upon arrival at the designated site in</w:t>
      </w:r>
      <w:r>
        <w:t xml:space="preserve"> </w:t>
      </w:r>
      <w:r>
        <w:rPr>
          <w:bCs/>
          <w:b/>
        </w:rPr>
        <w:t xml:space="preserve">India New Delhi</w:t>
      </w:r>
      <w:r>
        <w:t xml:space="preserve">, participants will be greeted by research assistants. They will be provided with an information sheet detailing the study's purpose, ensuring transparency. The</w:t>
      </w:r>
      <w:r>
        <w:t xml:space="preserve"> </w:t>
      </w:r>
      <w:r>
        <w:rPr>
          <w:bCs/>
          <w:b/>
        </w:rPr>
        <w:t xml:space="preserve">Economist</w:t>
      </w:r>
      <w:r>
        <w:t xml:space="preserve"> </w:t>
      </w:r>
      <w:r>
        <w:t xml:space="preserve">has mandated that no participant be deceived about the nature of the study, although the specific hypotheses will remain blinded.</w:t>
      </w:r>
    </w:p>
    <w:bookmarkEnd w:id="26"/>
    <w:bookmarkStart w:id="27" w:name="the-experiment"/>
    <w:p>
      <w:pPr>
        <w:pStyle w:val="Heading3"/>
      </w:pPr>
      <w:r>
        <w:t xml:space="preserve">4.2 The Experiment</w:t>
      </w:r>
    </w:p>
    <w:p>
      <w:pPr>
        <w:pStyle w:val="FirstParagraph"/>
      </w:pPr>
      <w:r>
        <w:t xml:space="preserve">Participants will complete a survey on tablets provided by the research team. The survey includes:</w:t>
      </w:r>
    </w:p>
    <w:p>
      <w:pPr>
        <w:numPr>
          <w:ilvl w:val="0"/>
          <w:numId w:val="1004"/>
        </w:numPr>
        <w:pStyle w:val="Compact"/>
      </w:pPr>
      <w:r>
        <w:rPr>
          <w:bCs/>
          <w:b/>
        </w:rPr>
        <w:t xml:space="preserve">Demographic Questionnaire:</w:t>
      </w:r>
      <w:r>
        <w:t xml:space="preserve"> </w:t>
      </w:r>
      <w:r>
        <w:t xml:space="preserve">Age, income, education, and location within New Delhi.</w:t>
      </w:r>
    </w:p>
    <w:p>
      <w:pPr>
        <w:numPr>
          <w:ilvl w:val="0"/>
          <w:numId w:val="1004"/>
        </w:numPr>
        <w:pStyle w:val="Compact"/>
      </w:pPr>
      <w:r>
        <w:rPr>
          <w:bCs/>
          <w:b/>
        </w:rPr>
        <w:t xml:space="preserve">Risk Tolerance Assessment:</w:t>
      </w:r>
      <w:r>
        <w:t xml:space="preserve"> </w:t>
      </w:r>
      <w:r>
        <w:t xml:space="preserve">Standardized questions to gauge individual risk appetite.</w:t>
      </w:r>
    </w:p>
    <w:p>
      <w:pPr>
        <w:numPr>
          <w:ilvl w:val="0"/>
          <w:numId w:val="1004"/>
        </w:numPr>
        <w:pStyle w:val="Compact"/>
      </w:pPr>
      <w:r>
        <w:rPr>
          <w:bCs/>
          <w:b/>
        </w:rPr>
        <w:t xml:space="preserve">The Decision Task:</w:t>
      </w:r>
      <w:r>
        <w:t xml:space="preserve"> </w:t>
      </w:r>
      <w:r>
        <w:t xml:space="preserve">Participants are presented with the investment scenario described in Section 2.1. They must allocate their hypothetical INR 100,000.</w:t>
      </w:r>
    </w:p>
    <w:p>
      <w:pPr>
        <w:numPr>
          <w:ilvl w:val="0"/>
          <w:numId w:val="1004"/>
        </w:numPr>
        <w:pStyle w:val="Compact"/>
      </w:pPr>
      <w:r>
        <w:rPr>
          <w:bCs/>
          <w:b/>
        </w:rPr>
        <w:t xml:space="preserve">Post-Decision Justification:</w:t>
      </w:r>
      <w:r>
        <w:t xml:space="preserve"> </w:t>
      </w:r>
      <w:r>
        <w:t xml:space="preserve">Participants are asked to briefly explain their reasoning in their own words.</w:t>
      </w:r>
    </w:p>
    <w:bookmarkEnd w:id="27"/>
    <w:bookmarkStart w:id="28" w:name="incentives"/>
    <w:p>
      <w:pPr>
        <w:pStyle w:val="Heading3"/>
      </w:pPr>
      <w:r>
        <w:t xml:space="preserve">4.3 Incentives</w:t>
      </w:r>
    </w:p>
    <w:p>
      <w:pPr>
        <w:pStyle w:val="FirstParagraph"/>
      </w:pPr>
      <w:r>
        <w:t xml:space="preserve">To ensure serious engagement, participants will receive a participation fee of INR 500. Additionally, one randomly selected participant from each group will receive a real-world investment bonus of INR 5,000 based on their hypothetical allocation performance, linking the experiment to real economic stakes.</w:t>
      </w:r>
    </w:p>
    <w:bookmarkEnd w:id="28"/>
    <w:bookmarkEnd w:id="29"/>
    <w:bookmarkStart w:id="30" w:name="data-analysis"/>
    <w:p>
      <w:pPr>
        <w:pStyle w:val="Heading2"/>
      </w:pPr>
      <w:r>
        <w:t xml:space="preserve">5. Data Analysis</w:t>
      </w:r>
    </w:p>
    <w:p>
      <w:pPr>
        <w:pStyle w:val="FirstParagraph"/>
      </w:pPr>
      <w:r>
        <w:t xml:space="preserve">The</w:t>
      </w:r>
      <w:r>
        <w:t xml:space="preserve"> </w:t>
      </w:r>
      <w:r>
        <w:rPr>
          <w:bCs/>
          <w:b/>
        </w:rPr>
        <w:t xml:space="preserve">Economist</w:t>
      </w:r>
      <w:r>
        <w:t xml:space="preserve"> </w:t>
      </w:r>
      <w:r>
        <w:t xml:space="preserve">will analyze the data using econometric models. Key variables of interest include:</w:t>
      </w:r>
    </w:p>
    <w:p>
      <w:pPr>
        <w:numPr>
          <w:ilvl w:val="0"/>
          <w:numId w:val="1005"/>
        </w:numPr>
        <w:pStyle w:val="Compact"/>
      </w:pPr>
      <w:r>
        <w:t xml:space="preserve">The proportion of funds allocated to risky assets.</w:t>
      </w:r>
    </w:p>
    <w:p>
      <w:pPr>
        <w:numPr>
          <w:ilvl w:val="0"/>
          <w:numId w:val="1005"/>
        </w:numPr>
        <w:pStyle w:val="Compact"/>
      </w:pPr>
      <w:r>
        <w:t xml:space="preserve">The correlation between social proof cues and risk-taking behavior.</w:t>
      </w:r>
    </w:p>
    <w:p>
      <w:pPr>
        <w:numPr>
          <w:ilvl w:val="0"/>
          <w:numId w:val="1005"/>
        </w:numPr>
        <w:pStyle w:val="Compact"/>
      </w:pPr>
      <w:r>
        <w:t xml:space="preserve">Differences in behavior between Zone 1 (CP) and Zone 2 (Dwarka).</w:t>
      </w:r>
    </w:p>
    <w:p>
      <w:pPr>
        <w:pStyle w:val="FirstParagraph"/>
      </w:pPr>
      <w:r>
        <w:t xml:space="preserve">Statistical significance will be tested at the 5% level. The analysis will also control for demographic variables to isolate the effect of the experimental treatments.</w:t>
      </w:r>
    </w:p>
    <w:bookmarkEnd w:id="30"/>
    <w:bookmarkStart w:id="31" w:name="ethical-considerations"/>
    <w:p>
      <w:pPr>
        <w:pStyle w:val="Heading2"/>
      </w:pPr>
      <w:r>
        <w:t xml:space="preserve">6. Ethical Considerations</w:t>
      </w:r>
    </w:p>
    <w:p>
      <w:pPr>
        <w:pStyle w:val="FirstParagraph"/>
      </w:pPr>
      <w:r>
        <w:t xml:space="preserve">This protocol adheres to the ethical guidelines set forth by the Indian Council of Social Science Research (ICSSR). Key ethical safeguards include:</w:t>
      </w:r>
    </w:p>
    <w:p>
      <w:pPr>
        <w:numPr>
          <w:ilvl w:val="0"/>
          <w:numId w:val="1006"/>
        </w:numPr>
        <w:pStyle w:val="Compact"/>
      </w:pPr>
      <w:r>
        <w:rPr>
          <w:bCs/>
          <w:b/>
        </w:rPr>
        <w:t xml:space="preserve">Informed Consent:</w:t>
      </w:r>
      <w:r>
        <w:t xml:space="preserve"> </w:t>
      </w:r>
      <w:r>
        <w:t xml:space="preserve">All participants must sign a consent form in English or Hindi.</w:t>
      </w:r>
    </w:p>
    <w:p>
      <w:pPr>
        <w:numPr>
          <w:ilvl w:val="0"/>
          <w:numId w:val="1006"/>
        </w:numPr>
        <w:pStyle w:val="Compact"/>
      </w:pPr>
      <w:r>
        <w:rPr>
          <w:bCs/>
          <w:b/>
        </w:rPr>
        <w:t xml:space="preserve">Privacy:</w:t>
      </w:r>
      <w:r>
        <w:t xml:space="preserve"> </w:t>
      </w:r>
      <w:r>
        <w:t xml:space="preserve">All personal data will be anonymized and stored on encrypted servers.</w:t>
      </w:r>
    </w:p>
    <w:p>
      <w:pPr>
        <w:numPr>
          <w:ilvl w:val="0"/>
          <w:numId w:val="1006"/>
        </w:numPr>
        <w:pStyle w:val="Compact"/>
      </w:pPr>
      <w:r>
        <w:rPr>
          <w:bCs/>
          <w:b/>
        </w:rPr>
        <w:t xml:space="preserve">Debriefing:</w:t>
      </w:r>
      <w:r>
        <w:t xml:space="preserve"> </w:t>
      </w:r>
      <w:r>
        <w:t xml:space="preserve">After the experiment, the</w:t>
      </w:r>
      <w:r>
        <w:t xml:space="preserve"> </w:t>
      </w:r>
      <w:r>
        <w:rPr>
          <w:bCs/>
          <w:b/>
        </w:rPr>
        <w:t xml:space="preserve">Economist</w:t>
      </w:r>
      <w:r>
        <w:t xml:space="preserve"> </w:t>
      </w:r>
      <w:r>
        <w:t xml:space="preserve">or a designated assistant will explain the true purpose of the study to all participants, ensuring they understand the educational value of their contribution.</w:t>
      </w:r>
    </w:p>
    <w:bookmarkEnd w:id="31"/>
    <w:bookmarkStart w:id="32" w:name="timeline-and-logistics"/>
    <w:p>
      <w:pPr>
        <w:pStyle w:val="Heading2"/>
      </w:pPr>
      <w:r>
        <w:t xml:space="preserve">7. Timeline and Logistics</w:t>
      </w:r>
    </w:p>
    <w:p>
      <w:pPr>
        <w:pStyle w:val="FirstParagraph"/>
      </w:pPr>
      <w:r>
        <w:t xml:space="preserve">The experiment is scheduled to run over a period of four weeks in</w:t>
      </w:r>
      <w:r>
        <w:t xml:space="preserve"> </w:t>
      </w:r>
      <w:r>
        <w:rPr>
          <w:bCs/>
          <w:b/>
        </w:rPr>
        <w:t xml:space="preserve">India New Delhi</w:t>
      </w:r>
      <w:r>
        <w:t xml:space="preserve">.</w:t>
      </w:r>
    </w:p>
    <w:p>
      <w:pPr>
        <w:numPr>
          <w:ilvl w:val="0"/>
          <w:numId w:val="1007"/>
        </w:numPr>
        <w:pStyle w:val="Compact"/>
      </w:pPr>
      <w:r>
        <w:rPr>
          <w:bCs/>
          <w:b/>
        </w:rPr>
        <w:t xml:space="preserve">Week 1:</w:t>
      </w:r>
      <w:r>
        <w:t xml:space="preserve"> </w:t>
      </w:r>
      <w:r>
        <w:t xml:space="preserve">Recruitment and site preparation.</w:t>
      </w:r>
    </w:p>
    <w:p>
      <w:pPr>
        <w:numPr>
          <w:ilvl w:val="0"/>
          <w:numId w:val="1007"/>
        </w:numPr>
        <w:pStyle w:val="Compact"/>
      </w:pPr>
      <w:r>
        <w:rPr>
          <w:bCs/>
          <w:b/>
        </w:rPr>
        <w:t xml:space="preserve">Weeks 2-3:</w:t>
      </w:r>
      <w:r>
        <w:t xml:space="preserve"> </w:t>
      </w:r>
      <w:r>
        <w:t xml:space="preserve">Data collection.</w:t>
      </w:r>
    </w:p>
    <w:p>
      <w:pPr>
        <w:numPr>
          <w:ilvl w:val="0"/>
          <w:numId w:val="1007"/>
        </w:numPr>
        <w:pStyle w:val="Compact"/>
      </w:pPr>
      <w:r>
        <w:rPr>
          <w:bCs/>
          <w:b/>
        </w:rPr>
        <w:t xml:space="preserve">Week 4:</w:t>
      </w:r>
      <w:r>
        <w:t xml:space="preserve"> </w:t>
      </w:r>
      <w:r>
        <w:t xml:space="preserve">Data cleaning and preliminary analysis.</w:t>
      </w:r>
    </w:p>
    <w:p>
      <w:pPr>
        <w:pStyle w:val="FirstParagraph"/>
      </w:pPr>
      <w:r>
        <w:t xml:space="preserve">The</w:t>
      </w:r>
      <w:r>
        <w:t xml:space="preserve"> </w:t>
      </w:r>
      <w:r>
        <w:rPr>
          <w:bCs/>
          <w:b/>
        </w:rPr>
        <w:t xml:space="preserve">Economist</w:t>
      </w:r>
      <w:r>
        <w:t xml:space="preserve"> </w:t>
      </w:r>
      <w:r>
        <w:t xml:space="preserve">will oversee all phases, ensuring that the integrity of the experiment is maintained throughout the process.</w:t>
      </w:r>
    </w:p>
    <w:bookmarkEnd w:id="32"/>
    <w:p>
      <w:pPr>
        <w:pStyle w:val="BodyText"/>
      </w:pPr>
      <w:r>
        <w:rPr>
          <w:bCs/>
          <w:b/>
        </w:rPr>
        <w:t xml:space="preserve">Note:</w:t>
      </w:r>
      <w:r>
        <w:t xml:space="preserve"> </w:t>
      </w:r>
      <w:r>
        <w:t xml:space="preserve">This protocol is subject to approval by the Institutional Ethics Committee before implementation. Any deviations from this protocol must be documented and justified by the Principal Investigator.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Behavioral Economics in Urban India</dc:title>
  <dc:creator/>
  <dc:language>en</dc:language>
  <cp:keywords/>
  <dcterms:created xsi:type="dcterms:W3CDTF">2026-10-10T07:33:35Z</dcterms:created>
  <dcterms:modified xsi:type="dcterms:W3CDTF">2026-10-10T07:33:35Z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