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Behavioral</w:t>
      </w:r>
      <w:r>
        <w:t xml:space="preserve"> </w:t>
      </w:r>
      <w:r>
        <w:t xml:space="preserve">Economics</w:t>
      </w:r>
      <w:r>
        <w:t xml:space="preserve"> </w:t>
      </w:r>
      <w:r>
        <w:t xml:space="preserve">in</w:t>
      </w:r>
      <w:r>
        <w:t xml:space="preserve"> </w:t>
      </w:r>
      <w:r>
        <w:t xml:space="preserve">Tel</w:t>
      </w:r>
      <w:r>
        <w:t xml:space="preserve"> </w:t>
      </w:r>
      <w:r>
        <w:t xml:space="preserve">Aviv</w:t>
      </w:r>
    </w:p>
    <w:bookmarkStart w:id="30" w:name="X08eb990de59daee0ceaa0782e5859d190c36c96"/>
    <w:p>
      <w:pPr>
        <w:pStyle w:val="Heading1"/>
      </w:pPr>
      <w:r>
        <w:t xml:space="preserve">Experiment Protocol: Behavioral Decision-Making Under Uncertainty in Urban Environments</w:t>
      </w:r>
    </w:p>
    <w:p>
      <w:pPr>
        <w:pStyle w:val="FirstParagraph"/>
      </w:pPr>
      <w:r>
        <w:rPr>
          <w:bCs/>
          <w:b/>
        </w:rPr>
        <w:t xml:space="preserve">Protocol ID:</w:t>
      </w:r>
      <w:r>
        <w:t xml:space="preserve"> </w:t>
      </w:r>
      <w:r>
        <w:t xml:space="preserve">TA-ECON-2023-004</w:t>
      </w:r>
    </w:p>
    <w:p>
      <w:pPr>
        <w:pStyle w:val="BodyText"/>
      </w:pPr>
      <w:r>
        <w:rPr>
          <w:bCs/>
          <w:b/>
        </w:rPr>
        <w:t xml:space="preserve">Location:</w:t>
      </w:r>
      <w:r>
        <w:t xml:space="preserve"> </w:t>
      </w:r>
      <w:r>
        <w:t xml:space="preserve">Tel Aviv-Yafo, Israel</w:t>
      </w:r>
    </w:p>
    <w:p>
      <w:pPr>
        <w:pStyle w:val="BodyText"/>
      </w:pPr>
      <w:r>
        <w:rPr>
          <w:bCs/>
          <w:b/>
        </w:rPr>
        <w:t xml:space="preserve">Target Demographic:</w:t>
      </w:r>
      <w:r>
        <w:t xml:space="preserve"> </w:t>
      </w:r>
      <w:r>
        <w:t xml:space="preserve">Professional Economists and Economics Students</w:t>
      </w:r>
    </w:p>
    <w:p>
      <w:pPr>
        <w:pStyle w:val="BodyText"/>
      </w:pPr>
      <w:r>
        <w:rPr>
          <w:bCs/>
          <w:b/>
        </w:rPr>
        <w:t xml:space="preserve">Date of Implementation:</w:t>
      </w:r>
      <w:r>
        <w:t xml:space="preserve"> </w:t>
      </w:r>
      <w:r>
        <w:t xml:space="preserve">October 2023</w:t>
      </w:r>
    </w:p>
    <w:p>
      <w:pPr>
        <w:pStyle w:val="BodyText"/>
      </w:pPr>
      <w:r>
        <w:rPr>
          <w:bCs/>
          <w:b/>
        </w:rPr>
        <w:t xml:space="preserve">Principal Investigator:</w:t>
      </w:r>
      <w:r>
        <w:t xml:space="preserve"> </w:t>
      </w:r>
      <w:r>
        <w:t xml:space="preserve">[Name Redacted]</w:t>
      </w:r>
    </w:p>
    <w:bookmarkStart w:id="20" w:name="introduction-and-rationale"/>
    <w:p>
      <w:pPr>
        <w:pStyle w:val="Heading2"/>
      </w:pPr>
      <w:r>
        <w:t xml:space="preserve">1. Introduction and Rationale</w:t>
      </w:r>
    </w:p>
    <w:p>
      <w:pPr>
        <w:pStyle w:val="FirstParagraph"/>
      </w:pPr>
      <w:r>
        <w:t xml:space="preserve">This document outlines the comprehensive Experiment Protocol designed to investigate the behavioral biases of professional Economists operating within the unique socio-economic landscape of Israel Tel Aviv. While the "Homo Economicus" model posits that economists should be the most rational actors in society, empirical evidence suggests otherwise. This study aims to test the hypothesis that even trained Economists exhibit systematic deviations from rational choice theory when faced with high-stakes, ambiguous scenarios typical of the volatile Israeli market.</w:t>
      </w:r>
    </w:p>
    <w:p>
      <w:pPr>
        <w:pStyle w:val="BodyText"/>
      </w:pPr>
      <w:r>
        <w:t xml:space="preserve">The selection of Israel Tel Aviv as the primary site is critical. As a global hub for technology, finance, and innovation, Tel Aviv presents a high-pressure environment characterized by rapid information flow and significant economic uncertainty. Furthermore, the cultural context of Israel, often described as having a high tolerance for risk and a direct communication style, may interact uniquely with the cognitive frameworks of local Economists. This protocol seeks to isolate these variables to understand how professional training mitigates or fails to mitigate innate cognitive biases.</w:t>
      </w:r>
    </w:p>
    <w:bookmarkEnd w:id="20"/>
    <w:bookmarkStart w:id="21" w:name="objectives"/>
    <w:p>
      <w:pPr>
        <w:pStyle w:val="Heading2"/>
      </w:pPr>
      <w:r>
        <w:t xml:space="preserve">2. Objectives</w:t>
      </w:r>
    </w:p>
    <w:p>
      <w:pPr>
        <w:pStyle w:val="FirstParagraph"/>
      </w:pPr>
      <w:r>
        <w:t xml:space="preserve">The primary objectives of this Experiment Protocol are as follows:</w:t>
      </w:r>
    </w:p>
    <w:p>
      <w:pPr>
        <w:numPr>
          <w:ilvl w:val="0"/>
          <w:numId w:val="1001"/>
        </w:numPr>
        <w:pStyle w:val="Compact"/>
      </w:pPr>
      <w:r>
        <w:t xml:space="preserve">To measure the prevalence of loss aversion among Economists in Tel Aviv compared to a control group of non-economists.</w:t>
      </w:r>
    </w:p>
    <w:p>
      <w:pPr>
        <w:numPr>
          <w:ilvl w:val="0"/>
          <w:numId w:val="1001"/>
        </w:numPr>
        <w:pStyle w:val="Compact"/>
      </w:pPr>
      <w:r>
        <w:t xml:space="preserve">To analyze the impact of "home bias" on investment decisions made by Israeli Economists regarding local versus international assets.</w:t>
      </w:r>
    </w:p>
    <w:p>
      <w:pPr>
        <w:numPr>
          <w:ilvl w:val="0"/>
          <w:numId w:val="1001"/>
        </w:numPr>
        <w:pStyle w:val="Compact"/>
      </w:pPr>
      <w:r>
        <w:t xml:space="preserve">To evaluate the susceptibility of Economists to framing effects when presented with data regarding the Israeli Shekel (ILS) exchange rate volatility.</w:t>
      </w:r>
    </w:p>
    <w:p>
      <w:pPr>
        <w:numPr>
          <w:ilvl w:val="0"/>
          <w:numId w:val="1001"/>
        </w:numPr>
        <w:pStyle w:val="Compact"/>
      </w:pPr>
      <w:r>
        <w:t xml:space="preserve">To determine if the high-stress environment of Tel Aviv accelerates heuristic decision-making processes among financial experts.</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study will utilize a mixed-methods approach, combining randomized controlled trials (RCTs) with qualitative interviews. The experiment will be conducted in a controlled laboratory setting located at a major academic institution in Tel Aviv, as well as through a secure online platform to ensure a diverse sample of working Economists across the city.</w:t>
      </w:r>
    </w:p>
    <w:bookmarkEnd w:id="22"/>
    <w:bookmarkStart w:id="23" w:name="participants"/>
    <w:p>
      <w:pPr>
        <w:pStyle w:val="Heading3"/>
      </w:pPr>
      <w:r>
        <w:t xml:space="preserve">3.2 Participants</w:t>
      </w:r>
    </w:p>
    <w:p>
      <w:pPr>
        <w:pStyle w:val="FirstParagraph"/>
      </w:pPr>
      <w:r>
        <w:t xml:space="preserve">The target sample size is 200 participants. Inclusion criteria are strict to ensure the validity of the "Economist" variable:</w:t>
      </w:r>
    </w:p>
    <w:p>
      <w:pPr>
        <w:numPr>
          <w:ilvl w:val="0"/>
          <w:numId w:val="1002"/>
        </w:numPr>
        <w:pStyle w:val="Compact"/>
      </w:pPr>
      <w:r>
        <w:t xml:space="preserve">Must hold at least a Bachelor's degree in Economics or a related field.</w:t>
      </w:r>
    </w:p>
    <w:p>
      <w:pPr>
        <w:numPr>
          <w:ilvl w:val="0"/>
          <w:numId w:val="1002"/>
        </w:numPr>
        <w:pStyle w:val="Compact"/>
      </w:pPr>
      <w:r>
        <w:t xml:space="preserve">Must be currently employed in a role requiring economic analysis within Israel Tel Aviv or its metropolitan area.</w:t>
      </w:r>
    </w:p>
    <w:p>
      <w:pPr>
        <w:numPr>
          <w:ilvl w:val="0"/>
          <w:numId w:val="1002"/>
        </w:numPr>
        <w:pStyle w:val="Compact"/>
      </w:pPr>
      <w:r>
        <w:t xml:space="preserve">Must be fluent in Hebrew or English.</w:t>
      </w:r>
    </w:p>
    <w:p>
      <w:pPr>
        <w:numPr>
          <w:ilvl w:val="0"/>
          <w:numId w:val="1002"/>
        </w:numPr>
        <w:pStyle w:val="Compact"/>
      </w:pPr>
      <w:r>
        <w:t xml:space="preserve">Must be over the age of 21.</w:t>
      </w:r>
    </w:p>
    <w:p>
      <w:pPr>
        <w:pStyle w:val="FirstParagraph"/>
      </w:pPr>
      <w:r>
        <w:t xml:space="preserve">Recruitment will be conducted through professional networks, such as the Israel Economic Association, and local university alumni groups.</w:t>
      </w:r>
    </w:p>
    <w:bookmarkEnd w:id="23"/>
    <w:bookmarkStart w:id="24" w:name="experimental-tasks"/>
    <w:p>
      <w:pPr>
        <w:pStyle w:val="Heading3"/>
      </w:pPr>
      <w:r>
        <w:t xml:space="preserve">3.3 Experimental Tasks</w:t>
      </w:r>
    </w:p>
    <w:p>
      <w:pPr>
        <w:pStyle w:val="FirstParagraph"/>
      </w:pPr>
      <w:r>
        <w:t xml:space="preserve">Participants will engage in three distinct modules designed to test specific economic theories:</w:t>
      </w:r>
    </w:p>
    <w:p>
      <w:pPr>
        <w:numPr>
          <w:ilvl w:val="0"/>
          <w:numId w:val="1003"/>
        </w:numPr>
        <w:pStyle w:val="Compact"/>
      </w:pPr>
      <w:r>
        <w:rPr>
          <w:bCs/>
          <w:b/>
        </w:rPr>
        <w:t xml:space="preserve">The Tel Aviv Housing Market Simulation:</w:t>
      </w:r>
      <w:r>
        <w:t xml:space="preserve"> </w:t>
      </w:r>
      <w:r>
        <w:t xml:space="preserve">Participants will be given a virtual budget to purchase real estate in different neighborhoods of Tel Aviv. The data provided will contain subtle framing biases regarding future appreciation rates. We will observe if Economists rely on fundamental analysis or succumb to the "bandwagon effect" of popular neighborhoods.</w:t>
      </w:r>
    </w:p>
    <w:p>
      <w:pPr>
        <w:numPr>
          <w:ilvl w:val="0"/>
          <w:numId w:val="1003"/>
        </w:numPr>
        <w:pStyle w:val="Compact"/>
      </w:pPr>
      <w:r>
        <w:rPr>
          <w:bCs/>
          <w:b/>
        </w:rPr>
        <w:t xml:space="preserve">The Security Risk Premium Assessment:</w:t>
      </w:r>
      <w:r>
        <w:t xml:space="preserve"> </w:t>
      </w:r>
      <w:r>
        <w:t xml:space="preserve">Given the geopolitical context of Israel, this module tests how Economists price risk. Participants will allocate a portfolio between safe government bonds and high-yield tech stocks during simulated periods of regional tension. This tests the rationality of risk assessment under external threat.</w:t>
      </w:r>
    </w:p>
    <w:p>
      <w:pPr>
        <w:numPr>
          <w:ilvl w:val="0"/>
          <w:numId w:val="1003"/>
        </w:numPr>
        <w:pStyle w:val="Compact"/>
      </w:pPr>
      <w:r>
        <w:rPr>
          <w:bCs/>
          <w:b/>
        </w:rPr>
        <w:t xml:space="preserve">The Ambiguity Aversion Test:</w:t>
      </w:r>
      <w:r>
        <w:t xml:space="preserve"> </w:t>
      </w:r>
      <w:r>
        <w:t xml:space="preserve">Based on the Ellsberg Paradox, participants will choose between bets with known probabilities and bets with unknown probabilities. This is crucial for understanding how Economists handle the inherent uncertainty of the Israeli startup ecosystem.</w:t>
      </w:r>
    </w:p>
    <w:bookmarkEnd w:id="24"/>
    <w:bookmarkEnd w:id="25"/>
    <w:bookmarkStart w:id="26" w:name="ethical-considerations"/>
    <w:p>
      <w:pPr>
        <w:pStyle w:val="Heading2"/>
      </w:pPr>
      <w:r>
        <w:t xml:space="preserve">4. Ethical Considerations</w:t>
      </w:r>
    </w:p>
    <w:p>
      <w:pPr>
        <w:pStyle w:val="FirstParagraph"/>
      </w:pPr>
      <w:r>
        <w:t xml:space="preserve">This Experiment Protocol adheres strictly to the ethical guidelines set forth by the Declaration of Helsinki and the local Institutional Review Board (IRB) in Israel.</w:t>
      </w:r>
    </w:p>
    <w:p>
      <w:pPr>
        <w:numPr>
          <w:ilvl w:val="0"/>
          <w:numId w:val="1004"/>
        </w:numPr>
        <w:pStyle w:val="Compact"/>
      </w:pPr>
      <w:r>
        <w:rPr>
          <w:bCs/>
          <w:b/>
        </w:rPr>
        <w:t xml:space="preserve">Informed Consent:</w:t>
      </w:r>
      <w:r>
        <w:t xml:space="preserve"> </w:t>
      </w:r>
      <w:r>
        <w:t xml:space="preserve">All participants will sign a digital consent form detailing the nature of the study, ensuring they understand that their financial decisions in the simulation are hypothetical.</w:t>
      </w:r>
    </w:p>
    <w:p>
      <w:pPr>
        <w:numPr>
          <w:ilvl w:val="0"/>
          <w:numId w:val="1004"/>
        </w:numPr>
        <w:pStyle w:val="Compact"/>
      </w:pPr>
      <w:r>
        <w:rPr>
          <w:bCs/>
          <w:b/>
        </w:rPr>
        <w:t xml:space="preserve">Anonymity:</w:t>
      </w:r>
      <w:r>
        <w:t xml:space="preserve"> </w:t>
      </w:r>
      <w:r>
        <w:t xml:space="preserve">Data will be anonymized. No personal identifiers will be linked to the decision-making data in the final publication.</w:t>
      </w:r>
    </w:p>
    <w:p>
      <w:pPr>
        <w:numPr>
          <w:ilvl w:val="0"/>
          <w:numId w:val="1004"/>
        </w:numPr>
        <w:pStyle w:val="Compact"/>
      </w:pPr>
      <w:r>
        <w:rPr>
          <w:bCs/>
          <w:b/>
        </w:rPr>
        <w:t xml:space="preserve">Right to Withdraw:</w:t>
      </w:r>
      <w:r>
        <w:t xml:space="preserve"> </w:t>
      </w:r>
      <w:r>
        <w:t xml:space="preserve">Participants may withdraw from the experiment at any time without penalty.</w:t>
      </w:r>
    </w:p>
    <w:p>
      <w:pPr>
        <w:numPr>
          <w:ilvl w:val="0"/>
          <w:numId w:val="1004"/>
        </w:numPr>
        <w:pStyle w:val="Compact"/>
      </w:pPr>
      <w:r>
        <w:rPr>
          <w:bCs/>
          <w:b/>
        </w:rPr>
        <w:t xml:space="preserve">Compensation:</w:t>
      </w:r>
      <w:r>
        <w:t xml:space="preserve"> </w:t>
      </w:r>
      <w:r>
        <w:t xml:space="preserve">Participants will receive a base compensation of 200 ILS, with a performance-based bonus of up to 100 ILS to incentivize serious engagement with the economic problems.</w:t>
      </w:r>
    </w:p>
    <w:bookmarkEnd w:id="26"/>
    <w:bookmarkStart w:id="27" w:name="data-analysis-plan"/>
    <w:p>
      <w:pPr>
        <w:pStyle w:val="Heading2"/>
      </w:pPr>
      <w:r>
        <w:t xml:space="preserve">5. Data Analysis Plan</w:t>
      </w:r>
    </w:p>
    <w:p>
      <w:pPr>
        <w:pStyle w:val="FirstParagraph"/>
      </w:pPr>
      <w:r>
        <w:t xml:space="preserve">Quantitative data will be analyzed using statistical software (R or Stata). We will employ regression analysis to control for variables such as age, years of experience, and specific sub-field of economics (e.g., macro vs. micro). The goal is to determine if there is a statistically significant difference in rationality scores between Economists in Tel Aviv and global benchmarks. Qualitative data from post-experiment interviews will be coded thematically to identify recurring cognitive narratives.</w:t>
      </w:r>
    </w:p>
    <w:bookmarkEnd w:id="27"/>
    <w:bookmarkStart w:id="28" w:name="timeline-and-logistics"/>
    <w:p>
      <w:pPr>
        <w:pStyle w:val="Heading2"/>
      </w:pPr>
      <w:r>
        <w:t xml:space="preserve">6. Timeline and Logistics</w:t>
      </w:r>
    </w:p>
    <w:p>
      <w:pPr>
        <w:pStyle w:val="FirstParagraph"/>
      </w:pPr>
      <w:r>
        <w:t xml:space="preserve">The experiment is scheduled to run over a period of six weeks.</w:t>
      </w:r>
    </w:p>
    <w:p>
      <w:pPr>
        <w:numPr>
          <w:ilvl w:val="0"/>
          <w:numId w:val="1005"/>
        </w:numPr>
        <w:pStyle w:val="Compact"/>
      </w:pPr>
      <w:r>
        <w:rPr>
          <w:bCs/>
          <w:b/>
        </w:rPr>
        <w:t xml:space="preserve">Week 1-2:</w:t>
      </w:r>
      <w:r>
        <w:t xml:space="preserve"> </w:t>
      </w:r>
      <w:r>
        <w:t xml:space="preserve">Recruitment and IRB final approval.</w:t>
      </w:r>
    </w:p>
    <w:p>
      <w:pPr>
        <w:numPr>
          <w:ilvl w:val="0"/>
          <w:numId w:val="1005"/>
        </w:numPr>
        <w:pStyle w:val="Compact"/>
      </w:pPr>
      <w:r>
        <w:rPr>
          <w:bCs/>
          <w:b/>
        </w:rPr>
        <w:t xml:space="preserve">Week 3-4:</w:t>
      </w:r>
      <w:r>
        <w:t xml:space="preserve"> </w:t>
      </w:r>
      <w:r>
        <w:t xml:space="preserve">Data collection sessions in Tel Aviv.</w:t>
      </w:r>
    </w:p>
    <w:p>
      <w:pPr>
        <w:numPr>
          <w:ilvl w:val="0"/>
          <w:numId w:val="1005"/>
        </w:numPr>
        <w:pStyle w:val="Compact"/>
      </w:pPr>
      <w:r>
        <w:rPr>
          <w:bCs/>
          <w:b/>
        </w:rPr>
        <w:t xml:space="preserve">Week 5:</w:t>
      </w:r>
      <w:r>
        <w:t xml:space="preserve"> </w:t>
      </w:r>
      <w:r>
        <w:t xml:space="preserve">Data cleaning and preliminary analysis.</w:t>
      </w:r>
    </w:p>
    <w:p>
      <w:pPr>
        <w:numPr>
          <w:ilvl w:val="0"/>
          <w:numId w:val="1005"/>
        </w:numPr>
        <w:pStyle w:val="Compact"/>
      </w:pPr>
      <w:r>
        <w:rPr>
          <w:bCs/>
          <w:b/>
        </w:rPr>
        <w:t xml:space="preserve">Week 6:</w:t>
      </w:r>
      <w:r>
        <w:t xml:space="preserve"> </w:t>
      </w:r>
      <w:r>
        <w:t xml:space="preserve">Final report generation and dissemination to stakeholders.</w:t>
      </w:r>
    </w:p>
    <w:bookmarkEnd w:id="28"/>
    <w:bookmarkStart w:id="29" w:name="conclusion"/>
    <w:p>
      <w:pPr>
        <w:pStyle w:val="Heading2"/>
      </w:pPr>
      <w:r>
        <w:t xml:space="preserve">7. Conclusion</w:t>
      </w:r>
    </w:p>
    <w:p>
      <w:pPr>
        <w:pStyle w:val="FirstParagraph"/>
      </w:pPr>
      <w:r>
        <w:t xml:space="preserve">This Experiment Protocol represents a significant step in understanding the intersection of professional expertise and human psychology. By focusing on Economists in Israel Tel Aviv, we gain unique insights into how rationality is constructed in a dynamic, high-risk environment. The findings will contribute to the broader literature on behavioral economics and may have practical implications for financial regulation and economic policy in Israel.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Behavioral Economics in Tel Aviv</dc:title>
  <dc:creator/>
  <dc:language>en</dc:language>
  <cp:keywords/>
  <dcterms:created xsi:type="dcterms:W3CDTF">2026-10-10T06:29:45Z</dcterms:created>
  <dcterms:modified xsi:type="dcterms:W3CDTF">2026-10-10T06:29:45Z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