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Milan</w:t>
      </w:r>
    </w:p>
    <w:bookmarkStart w:id="30" w:name="Xbc12a2400070b0b9afaa4a9f323c87273b8e8bf"/>
    <w:p>
      <w:pPr>
        <w:pStyle w:val="Heading1"/>
      </w:pPr>
      <w:r>
        <w:t xml:space="preserve">Experiment Protocol: Behavioral Decision-Making in Urban Economic Environments</w:t>
      </w:r>
    </w:p>
    <w:p>
      <w:pPr>
        <w:pStyle w:val="FirstParagraph"/>
      </w:pPr>
      <w:r>
        <w:rPr>
          <w:bCs/>
          <w:b/>
        </w:rPr>
        <w:t xml:space="preserve">Protocol ID:</w:t>
      </w:r>
      <w:r>
        <w:t xml:space="preserve"> </w:t>
      </w:r>
      <w:r>
        <w:t xml:space="preserve">BE-MIL-2024-001</w:t>
      </w:r>
    </w:p>
    <w:p>
      <w:pPr>
        <w:pStyle w:val="BodyText"/>
      </w:pPr>
      <w:r>
        <w:rPr>
          <w:bCs/>
          <w:b/>
        </w:rPr>
        <w:t xml:space="preserve">Principal Investigator:</w:t>
      </w:r>
      <w:r>
        <w:t xml:space="preserve"> </w:t>
      </w:r>
      <w:r>
        <w:t xml:space="preserve">Lead Economist, Department of Economic Sciences</w:t>
      </w:r>
    </w:p>
    <w:p>
      <w:pPr>
        <w:pStyle w:val="BodyText"/>
      </w:pPr>
      <w:r>
        <w:rPr>
          <w:bCs/>
          <w:b/>
        </w:rPr>
        <w:t xml:space="preserve">Location:</w:t>
      </w:r>
      <w:r>
        <w:t xml:space="preserve"> </w:t>
      </w:r>
      <w:r>
        <w:t xml:space="preserve">Italy Milan (Specifically: Brera District, Navigli, and Central Business District)</w:t>
      </w:r>
    </w:p>
    <w:p>
      <w:pPr>
        <w:pStyle w:val="BodyText"/>
      </w:pPr>
      <w:r>
        <w:rPr>
          <w:bCs/>
          <w:b/>
        </w:rPr>
        <w:t xml:space="preserve">Date of Approval:</w:t>
      </w:r>
      <w:r>
        <w:t xml:space="preserve"> </w:t>
      </w:r>
      <w:r>
        <w:t xml:space="preserve">October 15, 2024</w:t>
      </w:r>
    </w:p>
    <w:p>
      <w:pPr>
        <w:pStyle w:val="BodyText"/>
      </w:pPr>
      <w:r>
        <w:rPr>
          <w:bCs/>
          <w:b/>
        </w:rPr>
        <w:t xml:space="preserve">Status:</w:t>
      </w:r>
      <w:r>
        <w:t xml:space="preserve"> </w:t>
      </w:r>
      <w:r>
        <w:t xml:space="preserve">Active</w:t>
      </w:r>
    </w:p>
    <w:bookmarkStart w:id="20" w:name="introduction-and-rationale"/>
    <w:p>
      <w:pPr>
        <w:pStyle w:val="Heading2"/>
      </w:pPr>
      <w:r>
        <w:t xml:space="preserve">1. Introduction and Rationale</w:t>
      </w:r>
    </w:p>
    <w:p>
      <w:pPr>
        <w:pStyle w:val="FirstParagraph"/>
      </w:pPr>
      <w:r>
        <w:t xml:space="preserve">This document outlines the comprehensive Experiment Protocol designed to investigate the behavioral patterns of consumers and small business owners within the metropolitan area of Italy Milan. As a global hub for finance, fashion, and innovation, Milan presents a unique laboratory for an Economist to study the intersection of traditional economic theory and modern behavioral anomalies. The primary objective is to analyze how cultural nuances specific to the Lombardy region influence price sensitivity, trust in financial institutions, and risk assessment in daily transactions.</w:t>
      </w:r>
    </w:p>
    <w:p>
      <w:pPr>
        <w:pStyle w:val="BodyText"/>
      </w:pPr>
      <w:r>
        <w:t xml:space="preserve">While standard economic models often assume rational actors, this study posits that the rapid urbanization and digital transformation occurring in Italy Milan create distinct cognitive biases. By deploying field experiments rather than relying solely on surveys, the Economist aims to capture real-time decision-making processes that are often obscured in self-reported data.</w:t>
      </w:r>
    </w:p>
    <w:bookmarkEnd w:id="20"/>
    <w:bookmarkStart w:id="21" w:name="objectives"/>
    <w:p>
      <w:pPr>
        <w:pStyle w:val="Heading2"/>
      </w:pPr>
      <w:r>
        <w:t xml:space="preserve">2. Objectives</w:t>
      </w:r>
    </w:p>
    <w:p>
      <w:pPr>
        <w:pStyle w:val="FirstParagraph"/>
      </w:pPr>
      <w:r>
        <w:t xml:space="preserve">The core objectives of this Experiment Protocol are as follows:</w:t>
      </w:r>
    </w:p>
    <w:p>
      <w:pPr>
        <w:numPr>
          <w:ilvl w:val="0"/>
          <w:numId w:val="1001"/>
        </w:numPr>
        <w:pStyle w:val="Compact"/>
      </w:pPr>
      <w:r>
        <w:t xml:space="preserve">To quantify the impact of "social proof" on purchasing decisions in high-density commercial zones of Italy Milan.</w:t>
      </w:r>
    </w:p>
    <w:p>
      <w:pPr>
        <w:numPr>
          <w:ilvl w:val="0"/>
          <w:numId w:val="1001"/>
        </w:numPr>
        <w:pStyle w:val="Compact"/>
      </w:pPr>
      <w:r>
        <w:t xml:space="preserve">To evaluate the effectiveness of different pricing frames (anchoring effects) on service-based industries in the city.</w:t>
      </w:r>
    </w:p>
    <w:p>
      <w:pPr>
        <w:numPr>
          <w:ilvl w:val="0"/>
          <w:numId w:val="1001"/>
        </w:numPr>
        <w:pStyle w:val="Compact"/>
      </w:pPr>
      <w:r>
        <w:t xml:space="preserve">To assess the level of trust in digital payment systems versus cash transactions among the Milanese population.</w:t>
      </w:r>
    </w:p>
    <w:p>
      <w:pPr>
        <w:numPr>
          <w:ilvl w:val="0"/>
          <w:numId w:val="1001"/>
        </w:numPr>
        <w:pStyle w:val="Compact"/>
      </w:pPr>
      <w:r>
        <w:t xml:space="preserve">To provide the Economist with empirical data to refine predictive models regarding urban economic resilience.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utilizes a randomized controlled trial (RCT) design embedded within natural market settings. The Economist will oversee three distinct experimental modules conducted simultaneously across different neighborhoods in Italy Milan. This multi-site approach ensures that the data reflects the socioeconomic diversity of the city, from the affluent areas near the Duomo to the creative hubs of Isola.</w:t>
      </w:r>
    </w:p>
    <w:bookmarkEnd w:id="22"/>
    <w:bookmarkStart w:id="23" w:name="participant-selection"/>
    <w:p>
      <w:pPr>
        <w:pStyle w:val="Heading3"/>
      </w:pPr>
      <w:r>
        <w:t xml:space="preserve">3.2 Participant Selection</w:t>
      </w:r>
    </w:p>
    <w:p>
      <w:pPr>
        <w:pStyle w:val="FirstParagraph"/>
      </w:pPr>
      <w:r>
        <w:t xml:space="preserve">Participants will be recruited on a voluntary basis from the general public. The target sample size is 1,200 individuals, stratified by age and income level to match the demographic profile of Italy Milan. Inclusion criteria require participants to be residents of the metropolitan area for at least one year, ensuring familiarity with the local economic context.</w:t>
      </w:r>
    </w:p>
    <w:bookmarkEnd w:id="23"/>
    <w:bookmarkStart w:id="24" w:name="experimental-procedures"/>
    <w:p>
      <w:pPr>
        <w:pStyle w:val="Heading3"/>
      </w:pPr>
      <w:r>
        <w:t xml:space="preserve">3.3 Experimental Procedures</w:t>
      </w:r>
    </w:p>
    <w:p>
      <w:pPr>
        <w:pStyle w:val="FirstParagraph"/>
      </w:pPr>
      <w:r>
        <w:t xml:space="preserve">The protocol involves three primary interventions managed by the research team under the supervision of the Economist:</w:t>
      </w:r>
    </w:p>
    <w:p>
      <w:pPr>
        <w:numPr>
          <w:ilvl w:val="0"/>
          <w:numId w:val="1002"/>
        </w:numPr>
        <w:pStyle w:val="Compact"/>
      </w:pPr>
      <w:r>
        <w:rPr>
          <w:bCs/>
          <w:b/>
        </w:rPr>
        <w:t xml:space="preserve">The Pricing Frame Experiment:</w:t>
      </w:r>
      <w:r>
        <w:t xml:space="preserve"> </w:t>
      </w:r>
      <w:r>
        <w:t xml:space="preserve">In collaboration with local cafes in the Navigli district, menu prices will be altered using psychological pricing strategies (e.g., charm pricing vs. round numbers) to observe changes in order volume and average ticket size.</w:t>
      </w:r>
    </w:p>
    <w:p>
      <w:pPr>
        <w:numPr>
          <w:ilvl w:val="0"/>
          <w:numId w:val="1002"/>
        </w:numPr>
        <w:pStyle w:val="Compact"/>
      </w:pPr>
      <w:r>
        <w:rPr>
          <w:bCs/>
          <w:b/>
        </w:rPr>
        <w:t xml:space="preserve">The Trust Game:</w:t>
      </w:r>
      <w:r>
        <w:t xml:space="preserve"> </w:t>
      </w:r>
      <w:r>
        <w:t xml:space="preserve">A modified version of the economic "Trust Game" will be administered in public squares. Participants will be given a sum of money and asked to decide how much to entrust to a stranger, measuring the baseline trust levels in the social fabric of Italy Milan.</w:t>
      </w:r>
    </w:p>
    <w:p>
      <w:pPr>
        <w:numPr>
          <w:ilvl w:val="0"/>
          <w:numId w:val="1002"/>
        </w:numPr>
        <w:pStyle w:val="Compact"/>
      </w:pPr>
      <w:r>
        <w:rPr>
          <w:bCs/>
          <w:b/>
        </w:rPr>
        <w:t xml:space="preserve">The Digital Adoption Test:</w:t>
      </w:r>
      <w:r>
        <w:t xml:space="preserve"> </w:t>
      </w:r>
      <w:r>
        <w:t xml:space="preserve">Vendors in the Brera district will offer discounts contingent on the use of specific digital payment apps, allowing the Economist to measure the elasticity of demand regarding payment method convenience.</w:t>
      </w:r>
    </w:p>
    <w:bookmarkEnd w:id="24"/>
    <w:bookmarkEnd w:id="25"/>
    <w:bookmarkStart w:id="26" w:name="ethical-considerations"/>
    <w:p>
      <w:pPr>
        <w:pStyle w:val="Heading2"/>
      </w:pPr>
      <w:r>
        <w:t xml:space="preserve">4. Ethical Considerations</w:t>
      </w:r>
    </w:p>
    <w:p>
      <w:pPr>
        <w:pStyle w:val="FirstParagraph"/>
      </w:pPr>
      <w:r>
        <w:t xml:space="preserve">Adherence to ethical standards is paramount in this Experiment Protocol. All procedures have been reviewed and approved by the Institutional Review Board (IRB). Informed consent will be obtained from all participants prior to their involvement. Participants will be fully debriefed regarding the true nature of the study after their participation. Special attention is paid to data privacy in compliance with the General Data Protection Regulation (GDPR), which is strictly enforced in Italy. No personally identifiable information will be linked to the economic data collected.</w:t>
      </w:r>
    </w:p>
    <w:bookmarkEnd w:id="26"/>
    <w:bookmarkStart w:id="27" w:name="data-collection-and-analysis"/>
    <w:p>
      <w:pPr>
        <w:pStyle w:val="Heading2"/>
      </w:pPr>
      <w:r>
        <w:t xml:space="preserve">5. Data Collection and Analysis</w:t>
      </w:r>
    </w:p>
    <w:p>
      <w:pPr>
        <w:pStyle w:val="FirstParagraph"/>
      </w:pPr>
      <w:r>
        <w:t xml:space="preserve">Data will be collected using secure digital tablets and transaction logs provided by partner businesses. The Economist will employ advanced econometric techniques to analyze the results. Key variables include transaction frequency, monetary value, response time, and demographic indicators.</w:t>
      </w:r>
    </w:p>
    <w:p>
      <w:pPr>
        <w:pStyle w:val="BodyText"/>
      </w:pPr>
      <w:r>
        <w:t xml:space="preserve">The analysis will focus on identifying statistically significant deviations from rational choice theory. For instance, if participants in Italy Milan consistently overvalue goods presented with "local origin" labels, this suggests a strong cultural bias that must be factored into economic forecasting models.</w:t>
      </w:r>
    </w:p>
    <w:bookmarkEnd w:id="27"/>
    <w:bookmarkStart w:id="28"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Duration</w:t>
            </w:r>
          </w:p>
        </w:tc>
      </w:tr>
      <w:tr>
        <w:tc>
          <w:tcPr/>
          <w:p>
            <w:pPr>
              <w:pStyle w:val="Compact"/>
              <w:jc w:val="left"/>
            </w:pPr>
            <w:r>
              <w:t xml:space="preserve">Phase 1</w:t>
            </w:r>
          </w:p>
        </w:tc>
        <w:tc>
          <w:tcPr/>
          <w:p>
            <w:pPr>
              <w:pStyle w:val="Compact"/>
              <w:jc w:val="left"/>
            </w:pPr>
            <w:r>
              <w:t xml:space="preserve">Site Selection and Partner Onboarding in Italy Milan</w:t>
            </w:r>
          </w:p>
        </w:tc>
        <w:tc>
          <w:tcPr/>
          <w:p>
            <w:pPr>
              <w:pStyle w:val="Compact"/>
              <w:jc w:val="left"/>
            </w:pPr>
            <w:r>
              <w:t xml:space="preserve">4 Weeks</w:t>
            </w:r>
          </w:p>
        </w:tc>
      </w:tr>
      <w:tr>
        <w:tc>
          <w:tcPr/>
          <w:p>
            <w:pPr>
              <w:pStyle w:val="Compact"/>
              <w:jc w:val="left"/>
            </w:pPr>
            <w:r>
              <w:t xml:space="preserve">Phase 2</w:t>
            </w:r>
          </w:p>
        </w:tc>
        <w:tc>
          <w:tcPr/>
          <w:p>
            <w:pPr>
              <w:pStyle w:val="Compact"/>
              <w:jc w:val="left"/>
            </w:pPr>
            <w:r>
              <w:t xml:space="preserve">Recruitment and Training of Field Researchers</w:t>
            </w:r>
          </w:p>
        </w:tc>
        <w:tc>
          <w:tcPr/>
          <w:p>
            <w:pPr>
              <w:pStyle w:val="Compact"/>
              <w:jc w:val="left"/>
            </w:pPr>
            <w:r>
              <w:t xml:space="preserve">3 Weeks</w:t>
            </w:r>
          </w:p>
        </w:tc>
      </w:tr>
      <w:tr>
        <w:tc>
          <w:tcPr/>
          <w:p>
            <w:pPr>
              <w:pStyle w:val="Compact"/>
              <w:jc w:val="left"/>
            </w:pPr>
            <w:r>
              <w:t xml:space="preserve">Phase 3</w:t>
            </w:r>
          </w:p>
        </w:tc>
        <w:tc>
          <w:tcPr/>
          <w:p>
            <w:pPr>
              <w:pStyle w:val="Compact"/>
              <w:jc w:val="left"/>
            </w:pPr>
            <w:r>
              <w:t xml:space="preserve">Execution of Field Experiments</w:t>
            </w:r>
          </w:p>
        </w:tc>
        <w:tc>
          <w:tcPr/>
          <w:p>
            <w:pPr>
              <w:pStyle w:val="Compact"/>
              <w:jc w:val="left"/>
            </w:pPr>
            <w:r>
              <w:t xml:space="preserve">8 Weeks</w:t>
            </w:r>
          </w:p>
        </w:tc>
      </w:tr>
      <w:tr>
        <w:tc>
          <w:tcPr/>
          <w:p>
            <w:pPr>
              <w:pStyle w:val="Compact"/>
              <w:jc w:val="left"/>
            </w:pPr>
            <w:r>
              <w:t xml:space="preserve">Phase 4</w:t>
            </w:r>
          </w:p>
        </w:tc>
        <w:tc>
          <w:tcPr/>
          <w:p>
            <w:pPr>
              <w:pStyle w:val="Compact"/>
              <w:jc w:val="left"/>
            </w:pPr>
            <w:r>
              <w:t xml:space="preserve">Data Cleaning and Econometric Analysis by the Economist</w:t>
            </w:r>
          </w:p>
        </w:tc>
        <w:tc>
          <w:tcPr/>
          <w:p>
            <w:pPr>
              <w:pStyle w:val="Compact"/>
              <w:jc w:val="left"/>
            </w:pPr>
            <w:r>
              <w:t xml:space="preserve">6 Weeks</w:t>
            </w:r>
          </w:p>
        </w:tc>
      </w:tr>
      <w:tr>
        <w:tc>
          <w:tcPr/>
          <w:p>
            <w:pPr>
              <w:pStyle w:val="Compact"/>
              <w:jc w:val="left"/>
            </w:pPr>
            <w:r>
              <w:t xml:space="preserve">Phase 5</w:t>
            </w:r>
          </w:p>
        </w:tc>
        <w:tc>
          <w:tcPr/>
          <w:p>
            <w:pPr>
              <w:pStyle w:val="Compact"/>
              <w:jc w:val="left"/>
            </w:pPr>
            <w:r>
              <w:t xml:space="preserve">Reporting and Dissemination of Findings</w:t>
            </w:r>
          </w:p>
        </w:tc>
        <w:tc>
          <w:tcPr/>
          <w:p>
            <w:pPr>
              <w:pStyle w:val="Compact"/>
              <w:jc w:val="left"/>
            </w:pPr>
            <w:r>
              <w:t xml:space="preserve">4 Weeks</w:t>
            </w:r>
          </w:p>
        </w:tc>
      </w:tr>
    </w:tbl>
    <w:bookmarkEnd w:id="28"/>
    <w:bookmarkStart w:id="29" w:name="expected-outcomes-and-impact"/>
    <w:p>
      <w:pPr>
        <w:pStyle w:val="Heading2"/>
      </w:pPr>
      <w:r>
        <w:t xml:space="preserve">7. Expected Outcomes and Impact</w:t>
      </w:r>
    </w:p>
    <w:p>
      <w:pPr>
        <w:pStyle w:val="FirstParagraph"/>
      </w:pPr>
      <w:r>
        <w:t xml:space="preserve">This Experiment Protocol is expected to yield significant insights into the behavioral economics of one of Europe's most dynamic cities. The findings will assist the Economist in developing more accurate models of consumer behavior in Italy Milan. Furthermore, the results will be valuable for local policymakers and business leaders seeking to understand how to foster economic growth and trust in an increasingly digital marketplace. By grounding theoretical economics in the reality of Milan's streets, this study bridges the gap between academic research and practical application.</w:t>
      </w:r>
    </w:p>
    <w:p>
      <w:pPr>
        <w:pStyle w:val="BodyText"/>
      </w:pPr>
      <w:r>
        <w:t xml:space="preserve">© 2024 Economic Research Institute. All rights reserved. This document is confidential and intended for authorized personnel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Milan</dc:title>
  <dc:creator/>
  <dc:language>en</dc:language>
  <cp:keywords/>
  <dcterms:created xsi:type="dcterms:W3CDTF">2026-10-10T06:56:09Z</dcterms:created>
  <dcterms:modified xsi:type="dcterms:W3CDTF">2026-10-10T06:56:09Z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