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Kazakhstan</w:t>
      </w:r>
      <w:r>
        <w:t xml:space="preserve"> </w:t>
      </w:r>
      <w:r>
        <w:t xml:space="preserve">Almaty</w:t>
      </w:r>
    </w:p>
    <w:bookmarkStart w:id="34" w:name="X1b5b4059c297eba423d7b04d7bc437a5896376c"/>
    <w:p>
      <w:pPr>
        <w:pStyle w:val="Heading1"/>
      </w:pPr>
      <w:r>
        <w:t xml:space="preserve">Experiment Protocol: Behavioral Decision-Making in Emerging Markets</w:t>
      </w:r>
    </w:p>
    <w:p>
      <w:pPr>
        <w:pStyle w:val="FirstParagraph"/>
      </w:pPr>
      <w:r>
        <w:rPr>
          <w:bCs/>
          <w:b/>
        </w:rPr>
        <w:t xml:space="preserve">Protocol ID:</w:t>
      </w:r>
      <w:r>
        <w:t xml:space="preserve"> </w:t>
      </w:r>
      <w:r>
        <w:t xml:space="preserve">KZ-ALM-ECON-2024-001</w:t>
      </w:r>
    </w:p>
    <w:p>
      <w:pPr>
        <w:pStyle w:val="BodyText"/>
      </w:pPr>
      <w:r>
        <w:rPr>
          <w:bCs/>
          <w:b/>
        </w:rPr>
        <w:t xml:space="preserve">Principal Investigator:</w:t>
      </w:r>
      <w:r>
        <w:t xml:space="preserve"> </w:t>
      </w:r>
      <w:r>
        <w:t xml:space="preserve">Lead Economist, Institute for Economic Research</w:t>
      </w:r>
    </w:p>
    <w:p>
      <w:pPr>
        <w:pStyle w:val="BodyText"/>
      </w:pPr>
      <w:r>
        <w:rPr>
          <w:bCs/>
          <w:b/>
        </w:rPr>
        <w:t xml:space="preserve">Location:</w:t>
      </w:r>
      <w:r>
        <w:t xml:space="preserve"> </w:t>
      </w:r>
      <w:r>
        <w:t xml:space="preserve">Kazakhstan Almaty, Nurzhol Avenue &amp; Al-Farabi Avenue Districts</w:t>
      </w:r>
    </w:p>
    <w:p>
      <w:pPr>
        <w:pStyle w:val="BodyText"/>
      </w:pPr>
      <w:r>
        <w:rPr>
          <w:bCs/>
          <w:b/>
        </w:rPr>
        <w:t xml:space="preserve">Date of Approval:</w:t>
      </w:r>
      <w:r>
        <w:t xml:space="preserve"> </w:t>
      </w:r>
      <w:r>
        <w:t xml:space="preserve">October 15,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investigate behavioral economic patterns within the urban population of Kazakhstan Almaty. As the financial and cultural hub of Kazakhstan, Almaty presents a unique environment for an Economist to study the intersection of traditional cultural values and modern market dynamics. The rapid economic development in Kazakhstan Almaty has created a diverse demographic landscape, making it an ideal setting for analyzing consumer behavior, risk tolerance, and financial literacy.</w:t>
      </w:r>
    </w:p>
    <w:p>
      <w:pPr>
        <w:pStyle w:val="BodyText"/>
      </w:pPr>
      <w:r>
        <w:t xml:space="preserve">The primary objective of this study is to understand how individuals in Kazakhstan Almaty make economic decisions under conditions of uncertainty. By employing rigorous experimental methods, the Economist aims to gather empirical data that can inform public policy, financial inclusion strategies, and market regulations specific to the region. This protocol ensures that all procedures adhere to international ethical standards while respecting the local context of Kazakhstan Almaty.</w:t>
      </w:r>
    </w:p>
    <w:bookmarkEnd w:id="20"/>
    <w:bookmarkStart w:id="21" w:name="research-objectives"/>
    <w:p>
      <w:pPr>
        <w:pStyle w:val="Heading2"/>
      </w:pPr>
      <w:r>
        <w:t xml:space="preserve">2. Research Objectives</w:t>
      </w:r>
    </w:p>
    <w:p>
      <w:pPr>
        <w:pStyle w:val="FirstParagraph"/>
      </w:pPr>
      <w:r>
        <w:t xml:space="preserve">The Economist leading this study has defined the following specific objectives:</w:t>
      </w:r>
    </w:p>
    <w:p>
      <w:pPr>
        <w:numPr>
          <w:ilvl w:val="0"/>
          <w:numId w:val="1001"/>
        </w:numPr>
        <w:pStyle w:val="Compact"/>
      </w:pPr>
      <w:r>
        <w:t xml:space="preserve">To measure the level of risk aversion among residents of Kazakhstan Almaty compared to global benchmarks.</w:t>
      </w:r>
    </w:p>
    <w:p>
      <w:pPr>
        <w:numPr>
          <w:ilvl w:val="0"/>
          <w:numId w:val="1001"/>
        </w:numPr>
        <w:pStyle w:val="Compact"/>
      </w:pPr>
      <w:r>
        <w:t xml:space="preserve">To analyze the impact of social norms and community trust on financial decision-making in Kazakhstan Almaty.</w:t>
      </w:r>
    </w:p>
    <w:p>
      <w:pPr>
        <w:numPr>
          <w:ilvl w:val="0"/>
          <w:numId w:val="1001"/>
        </w:numPr>
        <w:pStyle w:val="Compact"/>
      </w:pPr>
      <w:r>
        <w:t xml:space="preserve">To evaluate the effectiveness of different information framing techniques on savings behavior in Kazakhstan Almaty.</w:t>
      </w:r>
    </w:p>
    <w:p>
      <w:pPr>
        <w:numPr>
          <w:ilvl w:val="0"/>
          <w:numId w:val="1001"/>
        </w:numPr>
        <w:pStyle w:val="Compact"/>
      </w:pPr>
      <w:r>
        <w:t xml:space="preserve">To identify barriers to financial product adoption among low-to-middle-income households in Kazakhstan Almaty.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Economist will utilize a randomized controlled trial (RCT) design. Participants will be recruited from various districts of Kazakhstan Almaty, including both affluent areas like Almaty Mall vicinity and more traditional neighborhoods. The experiment will consist of three main phases: pre-experiment survey, experimental tasks, and post-experiment interview.</w:t>
      </w:r>
    </w:p>
    <w:bookmarkEnd w:id="22"/>
    <w:bookmarkStart w:id="23" w:name="participant-recruitment"/>
    <w:p>
      <w:pPr>
        <w:pStyle w:val="Heading3"/>
      </w:pPr>
      <w:r>
        <w:t xml:space="preserve">3.2 Participant Recruitment</w:t>
      </w:r>
    </w:p>
    <w:p>
      <w:pPr>
        <w:pStyle w:val="FirstParagraph"/>
      </w:pPr>
      <w:r>
        <w:t xml:space="preserve">Recruitment will be conducted through local universities, community centers, and digital platforms popular in Kazakhstan Almaty. The target sample size is 600 participants, ensuring statistical power for subgroup analysis. Inclusion criteria require participants to be aged 18-65, residents of Kazakhstan Almaty for at least one year, and fluent in either Kazakh or Russian.</w:t>
      </w:r>
    </w:p>
    <w:bookmarkEnd w:id="23"/>
    <w:bookmarkStart w:id="24" w:name="experimental-tasks"/>
    <w:p>
      <w:pPr>
        <w:pStyle w:val="Heading3"/>
      </w:pPr>
      <w:r>
        <w:t xml:space="preserve">3.3 Experimental Tasks</w:t>
      </w:r>
    </w:p>
    <w:p>
      <w:pPr>
        <w:pStyle w:val="FirstParagraph"/>
      </w:pPr>
      <w:r>
        <w:t xml:space="preserve">Participants will engage in a series of incentivized decision-making tasks. These tasks include:</w:t>
      </w:r>
    </w:p>
    <w:p>
      <w:pPr>
        <w:numPr>
          <w:ilvl w:val="0"/>
          <w:numId w:val="1002"/>
        </w:numPr>
        <w:pStyle w:val="Compact"/>
      </w:pPr>
      <w:r>
        <w:rPr>
          <w:bCs/>
          <w:b/>
        </w:rPr>
        <w:t xml:space="preserve">Risk Preference Elicitation:</w:t>
      </w:r>
      <w:r>
        <w:t xml:space="preserve"> </w:t>
      </w:r>
      <w:r>
        <w:t xml:space="preserve">Using the Holt-Laury multiple price list method to determine risk aversion levels.</w:t>
      </w:r>
    </w:p>
    <w:p>
      <w:pPr>
        <w:numPr>
          <w:ilvl w:val="0"/>
          <w:numId w:val="1002"/>
        </w:numPr>
        <w:pStyle w:val="Compact"/>
      </w:pPr>
      <w:r>
        <w:rPr>
          <w:bCs/>
          <w:b/>
        </w:rPr>
        <w:t xml:space="preserve">Trust Game:</w:t>
      </w:r>
      <w:r>
        <w:t xml:space="preserve"> </w:t>
      </w:r>
      <w:r>
        <w:t xml:space="preserve">A modified trust game to measure social capital and trust in financial institutions in Kazakhstan Almaty.</w:t>
      </w:r>
    </w:p>
    <w:p>
      <w:pPr>
        <w:numPr>
          <w:ilvl w:val="0"/>
          <w:numId w:val="1002"/>
        </w:numPr>
        <w:pStyle w:val="Compact"/>
      </w:pPr>
      <w:r>
        <w:rPr>
          <w:bCs/>
          <w:b/>
        </w:rPr>
        <w:t xml:space="preserve">Savings Framing Task:</w:t>
      </w:r>
      <w:r>
        <w:t xml:space="preserve"> </w:t>
      </w:r>
      <w:r>
        <w:t xml:space="preserve">Participants will be presented with different savings scenarios framed positively or negatively to assess framing effects.</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Upon arrival at the designated research facility in Kazakhstan Almaty, participants will be greeted by trained research assistants. They will be provided with an information sheet detailing the purpose of the study, their rights, and the voluntary nature of participation. After obtaining informed consent, participants will complete a demographic and socioeconomic survey. This survey will collect data on age, gender, education, income, employment status, and financial literacy levels.</w:t>
      </w:r>
    </w:p>
    <w:bookmarkEnd w:id="26"/>
    <w:bookmarkStart w:id="27" w:name="experimental-phase"/>
    <w:p>
      <w:pPr>
        <w:pStyle w:val="Heading3"/>
      </w:pPr>
      <w:r>
        <w:t xml:space="preserve">4.2 Experimental Phase</w:t>
      </w:r>
    </w:p>
    <w:p>
      <w:pPr>
        <w:pStyle w:val="FirstParagraph"/>
      </w:pPr>
      <w:r>
        <w:t xml:space="preserve">Participants will then proceed to individual computer stations where they will complete the experimental tasks. The Economist has designed the interface to be user-friendly and available in both Kazakh and Russian to ensure accessibility for all participants in Kazakhstan Almaty. Each task will be explained clearly, and participants will be given time to ask questions. The entire experimental phase is expected to last approximately 45 minutes.</w:t>
      </w:r>
    </w:p>
    <w:bookmarkEnd w:id="27"/>
    <w:bookmarkStart w:id="28" w:name="post-experiment-phase"/>
    <w:p>
      <w:pPr>
        <w:pStyle w:val="Heading3"/>
      </w:pPr>
      <w:r>
        <w:t xml:space="preserve">4.3 Post-Experiment Phase</w:t>
      </w:r>
    </w:p>
    <w:p>
      <w:pPr>
        <w:pStyle w:val="FirstParagraph"/>
      </w:pPr>
      <w:r>
        <w:t xml:space="preserve">After completing the tasks, participants will undergo a brief debriefing session. They will be informed about the true purpose of the study and any deception used, if applicable. Participants will then receive their compensation, which includes a base payment plus any earnings from the experimental tasks. Finally, participants will be invited to participate in a short interview to gather qualitative insights about their decision-making processes.</w:t>
      </w:r>
    </w:p>
    <w:bookmarkEnd w:id="28"/>
    <w:bookmarkEnd w:id="29"/>
    <w:bookmarkStart w:id="30" w:name="data-collection-and-analysis"/>
    <w:p>
      <w:pPr>
        <w:pStyle w:val="Heading2"/>
      </w:pPr>
      <w:r>
        <w:t xml:space="preserve">5. Data Collection and Analysis</w:t>
      </w:r>
    </w:p>
    <w:p>
      <w:pPr>
        <w:pStyle w:val="FirstParagraph"/>
      </w:pPr>
      <w:r>
        <w:t xml:space="preserve">All data will be collected electronically and stored securely on encrypted servers located in Kazakhstan Almaty. The Economist will use statistical software such as R or Stata to analyze the data. Quantitative analysis will include descriptive statistics, hypothesis testing, and regression analysis to identify significant relationships between variables. Qualitative data from interviews will be coded and analyzed thematically to provide deeper insights into the quantitative findings.</w:t>
      </w:r>
    </w:p>
    <w:bookmarkEnd w:id="30"/>
    <w:bookmarkStart w:id="31" w:name="ethical-considerations"/>
    <w:p>
      <w:pPr>
        <w:pStyle w:val="Heading2"/>
      </w:pPr>
      <w:r>
        <w:t xml:space="preserve">6. Ethical Considerations</w:t>
      </w:r>
    </w:p>
    <w:p>
      <w:pPr>
        <w:pStyle w:val="FirstParagraph"/>
      </w:pPr>
      <w:r>
        <w:t xml:space="preserve">This Experiment Protocol has been reviewed and approved by the Institutional Review Board (IRB) of the hosting institution in Kazakhstan Almaty. The study adheres to the principles of the Declaration of Helsinki and local ethical guidelines. Key ethical considerations include:</w:t>
      </w:r>
    </w:p>
    <w:p>
      <w:pPr>
        <w:numPr>
          <w:ilvl w:val="0"/>
          <w:numId w:val="1003"/>
        </w:numPr>
        <w:pStyle w:val="Compact"/>
      </w:pPr>
      <w:r>
        <w:rPr>
          <w:bCs/>
          <w:b/>
        </w:rPr>
        <w:t xml:space="preserve">Informed Consent:</w:t>
      </w:r>
      <w:r>
        <w:t xml:space="preserve"> </w:t>
      </w:r>
      <w:r>
        <w:t xml:space="preserve">All participants will provide written informed consent before participating.</w:t>
      </w:r>
    </w:p>
    <w:p>
      <w:pPr>
        <w:numPr>
          <w:ilvl w:val="0"/>
          <w:numId w:val="1003"/>
        </w:numPr>
        <w:pStyle w:val="Compact"/>
      </w:pPr>
      <w:r>
        <w:rPr>
          <w:bCs/>
          <w:b/>
        </w:rPr>
        <w:t xml:space="preserve">Confidentiality:</w:t>
      </w:r>
      <w:r>
        <w:t xml:space="preserve"> </w:t>
      </w:r>
      <w:r>
        <w:t xml:space="preserve">All personal data will be anonymized and stored securely.</w:t>
      </w:r>
    </w:p>
    <w:p>
      <w:pPr>
        <w:numPr>
          <w:ilvl w:val="0"/>
          <w:numId w:val="1003"/>
        </w:numPr>
        <w:pStyle w:val="Compact"/>
      </w:pPr>
      <w:r>
        <w:rPr>
          <w:bCs/>
          <w:b/>
        </w:rPr>
        <w:t xml:space="preserve">Voluntary Participation:</w:t>
      </w:r>
      <w:r>
        <w:t xml:space="preserve"> </w:t>
      </w:r>
      <w:r>
        <w:t xml:space="preserve">Participants can withdraw from the study at any time without penalty.</w:t>
      </w:r>
    </w:p>
    <w:p>
      <w:pPr>
        <w:numPr>
          <w:ilvl w:val="0"/>
          <w:numId w:val="1003"/>
        </w:numPr>
        <w:pStyle w:val="Compact"/>
      </w:pPr>
      <w:r>
        <w:rPr>
          <w:bCs/>
          <w:b/>
        </w:rPr>
        <w:t xml:space="preserve">Compensation:</w:t>
      </w:r>
      <w:r>
        <w:t xml:space="preserve"> </w:t>
      </w:r>
      <w:r>
        <w:t xml:space="preserve">Participants will be fairly compensated for their time and effort.</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IRB approval, recruitment materials preparation</w:t>
            </w:r>
          </w:p>
        </w:tc>
      </w:tr>
      <w:tr>
        <w:tc>
          <w:tcPr/>
          <w:p>
            <w:pPr>
              <w:pStyle w:val="Compact"/>
              <w:jc w:val="left"/>
            </w:pPr>
            <w:r>
              <w:t xml:space="preserve">Recruitment</w:t>
            </w:r>
          </w:p>
        </w:tc>
        <w:tc>
          <w:tcPr/>
          <w:p>
            <w:pPr>
              <w:pStyle w:val="Compact"/>
              <w:jc w:val="left"/>
            </w:pPr>
            <w:r>
              <w:t xml:space="preserve">2 Months</w:t>
            </w:r>
          </w:p>
        </w:tc>
        <w:tc>
          <w:tcPr/>
          <w:p>
            <w:pPr>
              <w:pStyle w:val="Compact"/>
              <w:jc w:val="left"/>
            </w:pPr>
            <w:r>
              <w:t xml:space="preserve">Participant recruitment and scheduling in Kazakhstan Almaty</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Conducting experiments and interviews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and interpretation of results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Writing and disseminating findings</w:t>
            </w:r>
          </w:p>
        </w:tc>
      </w:tr>
    </w:tbl>
    <w:bookmarkEnd w:id="32"/>
    <w:bookmarkStart w:id="33" w:name="conclusion"/>
    <w:p>
      <w:pPr>
        <w:pStyle w:val="Heading2"/>
      </w:pPr>
      <w:r>
        <w:t xml:space="preserve">8. Conclusion</w:t>
      </w:r>
    </w:p>
    <w:p>
      <w:pPr>
        <w:pStyle w:val="FirstParagraph"/>
      </w:pPr>
      <w:r>
        <w:t xml:space="preserve">This Experiment Protocol provides a detailed framework for conducting a rigorous behavioral economics study in Kazakhstan Almaty. By following this protocol, the Economist will be able to generate valuable insights into the economic decision-making processes of individuals in this dynamic urban environment. The findings will contribute to the broader understanding of behavioral economics in emerging markets and inform policy decisions aimed at improving economic well-being in Kazakhstan Almaty.</w:t>
      </w:r>
    </w:p>
    <w:p>
      <w:pPr>
        <w:pStyle w:val="BodyText"/>
      </w:pPr>
      <w:r>
        <w:t xml:space="preserve">© 2024 Institute for Economic Research, Kazakhstan Almaty. All rights reserved.</w:t>
      </w:r>
    </w:p>
    <w:p>
      <w:pPr>
        <w:pStyle w:val="BodyText"/>
      </w:pPr>
      <w:r>
        <w:t xml:space="preserve">This document is confidential and intended solely for the use of authorized personnel.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Kazakhstan Almaty</dc:title>
  <dc:creator/>
  <dc:language>en</dc:language>
  <cp:keywords/>
  <dcterms:created xsi:type="dcterms:W3CDTF">2026-10-10T08:37:23Z</dcterms:created>
  <dcterms:modified xsi:type="dcterms:W3CDTF">2026-10-10T08:37:23Z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