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Document Title:</w:t>
      </w:r>
      <w:r>
        <w:t xml:space="preserve"> </w:t>
      </w:r>
      <w:r>
        <w:t xml:space="preserve">Experiment Protocol: Behavioral Economics in Malaysia Kuala Lumpur</w:t>
      </w:r>
      <w:r>
        <w:br/>
      </w:r>
      <w:r>
        <w:rPr>
          <w:bCs/>
          <w:b/>
        </w:rPr>
        <w:t xml:space="preserve">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Malaysia Kuala Lumpur</w:t>
      </w:r>
      <w:r>
        <w:br/>
      </w:r>
      <w:r>
        <w:rPr>
          <w:bCs/>
          <w:b/>
        </w:rPr>
        <w:t xml:space="preserve">Principal Investigator:</w:t>
      </w:r>
      <w:r>
        <w:t xml:space="preserve"> </w:t>
      </w:r>
      <w:r>
        <w:t xml:space="preserve">[Name of Economist]</w:t>
      </w:r>
      <w:r>
        <w:br/>
      </w:r>
      <w:r>
        <w:rPr>
          <w:bCs/>
          <w:b/>
        </w:rPr>
        <w:t xml:space="preserve">Affiliation:</w:t>
      </w:r>
      <w:r>
        <w:t xml:space="preserve"> </w:t>
      </w:r>
      <w:r>
        <w:t xml:space="preserve">[Institution Name]</w:t>
      </w:r>
    </w:p>
    <w:bookmarkStart w:id="36" w:name="X9ddbbb5e654eeaceb8caf24b64b34fe2c348eb8"/>
    <w:p>
      <w:pPr>
        <w:pStyle w:val="Heading1"/>
      </w:pPr>
      <w:r>
        <w:t xml:space="preserve">Experiment Protocol: Behavioral Economics in Malaysia Kuala Lumpur</w:t>
      </w:r>
    </w:p>
    <w:bookmarkStart w:id="20" w:name="introduction-and-background"/>
    <w:p>
      <w:pPr>
        <w:pStyle w:val="Heading2"/>
      </w:pPr>
      <w:r>
        <w:t xml:space="preserve">1. Introduction and Background</w:t>
      </w:r>
    </w:p>
    <w:p>
      <w:pPr>
        <w:pStyle w:val="FirstParagraph"/>
      </w:pPr>
      <w:r>
        <w:t xml:space="preserve">This Experiment Protocol outlines the methodology for a behavioral economics study to be conducted in Malaysia Kuala Lumpur. The primary objective is to investigate decision-making processes among urban consumers in Malaysia Kuala Lumpur, focusing on how cultural norms, economic incentives, and social preferences influence financial behavior. As an Economist, the researcher aims to contribute to the understanding of economic behavior in a rapidly developing Southeast Asian metropolis.</w:t>
      </w:r>
    </w:p>
    <w:p>
      <w:pPr>
        <w:pStyle w:val="BodyText"/>
      </w:pPr>
      <w:r>
        <w:t xml:space="preserve">Malaysia Kuala Lumpur presents a unique environment for economic experimentation due to its diverse demographic composition, high urbanization rate, and dynamic economic landscape. The study will explore how individuals in Malaysia Kuala Lumpur respond to various economic scenarios, including risk-taking, cooperation, and time preference.</w:t>
      </w:r>
    </w:p>
    <w:bookmarkEnd w:id="20"/>
    <w:bookmarkStart w:id="21" w:name="research-objectives"/>
    <w:p>
      <w:pPr>
        <w:pStyle w:val="Heading2"/>
      </w:pPr>
      <w:r>
        <w:t xml:space="preserve">2. Research Objectives</w:t>
      </w:r>
    </w:p>
    <w:p>
      <w:pPr>
        <w:pStyle w:val="FirstParagraph"/>
      </w:pPr>
      <w:r>
        <w:t xml:space="preserve">The specific objectives of this Experiment Protocol are as follows:</w:t>
      </w:r>
    </w:p>
    <w:p>
      <w:pPr>
        <w:numPr>
          <w:ilvl w:val="0"/>
          <w:numId w:val="1001"/>
        </w:numPr>
        <w:pStyle w:val="Compact"/>
      </w:pPr>
      <w:r>
        <w:t xml:space="preserve">To analyze the impact of social norms on economic decision-making among residents of Malaysia Kuala Lumpur.</w:t>
      </w:r>
    </w:p>
    <w:p>
      <w:pPr>
        <w:numPr>
          <w:ilvl w:val="0"/>
          <w:numId w:val="1001"/>
        </w:numPr>
        <w:pStyle w:val="Compact"/>
      </w:pPr>
      <w:r>
        <w:t xml:space="preserve">To evaluate the effectiveness of different incentive structures in influencing consumer behavior in Malaysia Kuala Lumpur.</w:t>
      </w:r>
    </w:p>
    <w:p>
      <w:pPr>
        <w:numPr>
          <w:ilvl w:val="0"/>
          <w:numId w:val="1001"/>
        </w:numPr>
        <w:pStyle w:val="Compact"/>
      </w:pPr>
      <w:r>
        <w:t xml:space="preserve">To compare the results with existing economic theories and previous studies conducted in similar urban environments.</w:t>
      </w:r>
    </w:p>
    <w:p>
      <w:pPr>
        <w:numPr>
          <w:ilvl w:val="0"/>
          <w:numId w:val="1001"/>
        </w:numPr>
        <w:pStyle w:val="Compact"/>
      </w:pPr>
      <w:r>
        <w:t xml:space="preserve">To provide policy recommendations for economic development and financial inclusion in Malaysia Kuala Lumpur.</w:t>
      </w:r>
    </w:p>
    <w:bookmarkEnd w:id="21"/>
    <w:bookmarkStart w:id="24"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study will employ a randomized controlled trial (RCT) design, which is a standard approach in experimental economics. Participants will be randomly assigned to different treatment groups to ensure that the results are not biased by pre-existing differences among individuals.</w:t>
      </w:r>
    </w:p>
    <w:bookmarkEnd w:id="22"/>
    <w:bookmarkStart w:id="23" w:name="participants"/>
    <w:p>
      <w:pPr>
        <w:pStyle w:val="Heading3"/>
      </w:pPr>
      <w:r>
        <w:t xml:space="preserve">3.2 Participants</w:t>
      </w:r>
    </w:p>
    <w:p>
      <w:pPr>
        <w:pStyle w:val="FirstParagraph"/>
      </w:pPr>
      <w:r>
        <w:t xml:space="preserve">The target population for this study consists of adult residents of Malaysia Kuala Lumpur aged 18 to 65. Participants will be recruited through various channels, including universities, community centers, and online platforms. The sample size will be determined based on power analysis to ensure statistical significance.</w:t>
      </w:r>
    </w:p>
    <w:p>
      <w:pPr>
        <w:pStyle w:val="BodyText"/>
      </w:pPr>
      <w:r>
        <w:t xml:space="preserve">Inclusion criteria:</w:t>
      </w:r>
    </w:p>
    <w:p>
      <w:pPr>
        <w:numPr>
          <w:ilvl w:val="0"/>
          <w:numId w:val="1002"/>
        </w:numPr>
        <w:pStyle w:val="Compact"/>
      </w:pPr>
      <w:r>
        <w:t xml:space="preserve">Resident of Malaysia Kuala Lumpur for at least one year.</w:t>
      </w:r>
    </w:p>
    <w:p>
      <w:pPr>
        <w:numPr>
          <w:ilvl w:val="0"/>
          <w:numId w:val="1002"/>
        </w:numPr>
        <w:pStyle w:val="Compact"/>
      </w:pPr>
      <w:r>
        <w:t xml:space="preserve">Fluent in either English or Bahasa Malaysia.</w:t>
      </w:r>
    </w:p>
    <w:p>
      <w:pPr>
        <w:numPr>
          <w:ilvl w:val="0"/>
          <w:numId w:val="1002"/>
        </w:numPr>
        <w:pStyle w:val="Compact"/>
      </w:pPr>
      <w:r>
        <w:t xml:space="preserve">Willing to provide informed consent.</w:t>
      </w:r>
    </w:p>
    <w:p>
      <w:pPr>
        <w:pStyle w:val="FirstParagraph"/>
      </w:pPr>
      <w:r>
        <w:t xml:space="preserve">Exclusion criteria:</w:t>
      </w:r>
    </w:p>
    <w:p>
      <w:pPr>
        <w:numPr>
          <w:ilvl w:val="0"/>
          <w:numId w:val="1003"/>
        </w:numPr>
        <w:pStyle w:val="Compact"/>
      </w:pPr>
      <w:r>
        <w:t xml:space="preserve">Students currently enrolled in economics or finance programs (to avoid bias from prior knowledge).</w:t>
      </w:r>
    </w:p>
    <w:p>
      <w:pPr>
        <w:numPr>
          <w:ilvl w:val="0"/>
          <w:numId w:val="1003"/>
        </w:numPr>
        <w:pStyle w:val="Compact"/>
      </w:pPr>
      <w:r>
        <w:t xml:space="preserve">Individuals with cognitive impairments that may affect decision-making.</w:t>
      </w:r>
    </w:p>
    <w:bookmarkEnd w:id="23"/>
    <w:bookmarkEnd w:id="24"/>
    <w:bookmarkStart w:id="28" w:name="experimental-procedures"/>
    <w:p>
      <w:pPr>
        <w:pStyle w:val="Heading2"/>
      </w:pPr>
      <w:r>
        <w:t xml:space="preserve">4. Experimental Procedures</w:t>
      </w:r>
    </w:p>
    <w:bookmarkStart w:id="25" w:name="pre-experiment-phase"/>
    <w:p>
      <w:pPr>
        <w:pStyle w:val="Heading3"/>
      </w:pPr>
      <w:r>
        <w:t xml:space="preserve">4.1 Pre-Experiment Phase</w:t>
      </w:r>
    </w:p>
    <w:p>
      <w:pPr>
        <w:pStyle w:val="FirstParagraph"/>
      </w:pPr>
      <w:r>
        <w:t xml:space="preserve">Before the experiment begins, all participants will be briefed about the study's purpose and procedures. Informed consent forms will be obtained, ensuring that participants understand their rights, including the right to withdraw at any time without penalty.</w:t>
      </w:r>
    </w:p>
    <w:bookmarkEnd w:id="25"/>
    <w:bookmarkStart w:id="26" w:name="experimental-tasks"/>
    <w:p>
      <w:pPr>
        <w:pStyle w:val="Heading3"/>
      </w:pPr>
      <w:r>
        <w:t xml:space="preserve">4.2 Experimental Tasks</w:t>
      </w:r>
    </w:p>
    <w:p>
      <w:pPr>
        <w:pStyle w:val="FirstParagraph"/>
      </w:pPr>
      <w:r>
        <w:t xml:space="preserve">Participants will engage in a series of economic games designed to measure different aspects of economic behavior. These tasks include:</w:t>
      </w:r>
    </w:p>
    <w:p>
      <w:pPr>
        <w:numPr>
          <w:ilvl w:val="0"/>
          <w:numId w:val="1004"/>
        </w:numPr>
        <w:pStyle w:val="Compact"/>
      </w:pPr>
      <w:r>
        <w:rPr>
          <w:bCs/>
          <w:b/>
        </w:rPr>
        <w:t xml:space="preserve">Ultimatum Game:</w:t>
      </w:r>
      <w:r>
        <w:t xml:space="preserve"> </w:t>
      </w:r>
      <w:r>
        <w:t xml:space="preserve">To assess fairness preferences and social norms.</w:t>
      </w:r>
    </w:p>
    <w:p>
      <w:pPr>
        <w:numPr>
          <w:ilvl w:val="0"/>
          <w:numId w:val="1004"/>
        </w:numPr>
        <w:pStyle w:val="Compact"/>
      </w:pPr>
      <w:r>
        <w:rPr>
          <w:bCs/>
          <w:b/>
        </w:rPr>
        <w:t xml:space="preserve">Dictator Game:</w:t>
      </w:r>
      <w:r>
        <w:t xml:space="preserve"> </w:t>
      </w:r>
      <w:r>
        <w:t xml:space="preserve">To measure altruism and generosity.</w:t>
      </w:r>
    </w:p>
    <w:p>
      <w:pPr>
        <w:numPr>
          <w:ilvl w:val="0"/>
          <w:numId w:val="1004"/>
        </w:numPr>
        <w:pStyle w:val="Compact"/>
      </w:pPr>
      <w:r>
        <w:rPr>
          <w:bCs/>
          <w:b/>
        </w:rPr>
        <w:t xml:space="preserve">Risk Aversion Task:</w:t>
      </w:r>
      <w:r>
        <w:t xml:space="preserve"> </w:t>
      </w:r>
      <w:r>
        <w:t xml:space="preserve">To evaluate attitudes towards risk and uncertainty.</w:t>
      </w:r>
    </w:p>
    <w:p>
      <w:pPr>
        <w:numPr>
          <w:ilvl w:val="0"/>
          <w:numId w:val="1004"/>
        </w:numPr>
        <w:pStyle w:val="Compact"/>
      </w:pPr>
      <w:r>
        <w:rPr>
          <w:bCs/>
          <w:b/>
        </w:rPr>
        <w:t xml:space="preserve">Time Preference Task:</w:t>
      </w:r>
      <w:r>
        <w:t xml:space="preserve"> </w:t>
      </w:r>
      <w:r>
        <w:t xml:space="preserve">To determine discount rates and patience levels.</w:t>
      </w:r>
    </w:p>
    <w:p>
      <w:pPr>
        <w:pStyle w:val="FirstParagraph"/>
      </w:pPr>
      <w:r>
        <w:t xml:space="preserve">Each task will be conducted in a controlled environment, either in a laboratory setting in Malaysia Kuala Lumpur or through an online platform that ensures data integrity and participant anonymity.</w:t>
      </w:r>
    </w:p>
    <w:bookmarkEnd w:id="26"/>
    <w:bookmarkStart w:id="27" w:name="incentives"/>
    <w:p>
      <w:pPr>
        <w:pStyle w:val="Heading3"/>
      </w:pPr>
      <w:r>
        <w:t xml:space="preserve">4.3 Incentives</w:t>
      </w:r>
    </w:p>
    <w:p>
      <w:pPr>
        <w:pStyle w:val="FirstParagraph"/>
      </w:pPr>
      <w:r>
        <w:t xml:space="preserve">To ensure that participants take the tasks seriously, real monetary incentives will be provided. The payment structure will be designed to reflect the outcomes of the economic games, with earnings calculated in Malaysian Ringgit (MYR). The average expected earnings will be approximately MYR 50, which is considered fair compensation for the time and effort required.</w:t>
      </w:r>
    </w:p>
    <w:bookmarkEnd w:id="27"/>
    <w:bookmarkEnd w:id="28"/>
    <w:bookmarkStart w:id="31" w:name="data-collection-and-analysis"/>
    <w:p>
      <w:pPr>
        <w:pStyle w:val="Heading2"/>
      </w:pPr>
      <w:r>
        <w:t xml:space="preserve">5. Data Collection and Analysis</w:t>
      </w:r>
    </w:p>
    <w:bookmarkStart w:id="29" w:name="data-collection"/>
    <w:p>
      <w:pPr>
        <w:pStyle w:val="Heading3"/>
      </w:pPr>
      <w:r>
        <w:t xml:space="preserve">5.1 Data Collection</w:t>
      </w:r>
    </w:p>
    <w:p>
      <w:pPr>
        <w:pStyle w:val="FirstParagraph"/>
      </w:pPr>
      <w:r>
        <w:t xml:space="preserve">Data will be collected using specialized software designed for economic experiments. This software will record participants' decisions, response times, and any other relevant variables. Additionally, demographic information will be gathered through a questionnaire administered at the beginning of the experiment.</w:t>
      </w:r>
    </w:p>
    <w:bookmarkEnd w:id="29"/>
    <w:bookmarkStart w:id="30" w:name="data-analysis"/>
    <w:p>
      <w:pPr>
        <w:pStyle w:val="Heading3"/>
      </w:pPr>
      <w:r>
        <w:t xml:space="preserve">5.2 Data Analysis</w:t>
      </w:r>
    </w:p>
    <w:p>
      <w:pPr>
        <w:pStyle w:val="FirstParagraph"/>
      </w:pPr>
      <w:r>
        <w:t xml:space="preserve">The data will be analyzed using statistical methods appropriate for experimental economics. Descriptive statistics will be used to summarize the data, while inferential statistics will be employed to test hypotheses and draw conclusions. Regression analysis will be conducted to control for potential confounding variables and to identify significant relationships between variables.</w:t>
      </w:r>
    </w:p>
    <w:bookmarkEnd w:id="30"/>
    <w:bookmarkEnd w:id="31"/>
    <w:bookmarkStart w:id="32" w:name="ethical-considerations"/>
    <w:p>
      <w:pPr>
        <w:pStyle w:val="Heading2"/>
      </w:pPr>
      <w:r>
        <w:t xml:space="preserve">6. Ethical Considerations</w:t>
      </w:r>
    </w:p>
    <w:p>
      <w:pPr>
        <w:pStyle w:val="FirstParagraph"/>
      </w:pPr>
      <w:r>
        <w:t xml:space="preserve">This Experiment Protocol adheres to the highest ethical standards in research involving human subjects. The study has been reviewed and approved by the Institutional Review Board (IRB) of [Institution Name]. Key ethical considerations include:</w:t>
      </w:r>
    </w:p>
    <w:p>
      <w:pPr>
        <w:numPr>
          <w:ilvl w:val="0"/>
          <w:numId w:val="1005"/>
        </w:numPr>
        <w:pStyle w:val="Compact"/>
      </w:pPr>
      <w:r>
        <w:rPr>
          <w:bCs/>
          <w:b/>
        </w:rPr>
        <w:t xml:space="preserve">Informed Consent:</w:t>
      </w:r>
      <w:r>
        <w:t xml:space="preserve"> </w:t>
      </w:r>
      <w:r>
        <w:t xml:space="preserve">All participants will provide informed consent before participating in the study.</w:t>
      </w:r>
    </w:p>
    <w:p>
      <w:pPr>
        <w:numPr>
          <w:ilvl w:val="0"/>
          <w:numId w:val="1005"/>
        </w:numPr>
        <w:pStyle w:val="Compact"/>
      </w:pPr>
      <w:r>
        <w:rPr>
          <w:bCs/>
          <w:b/>
        </w:rPr>
        <w:t xml:space="preserve">Confidentiality:</w:t>
      </w:r>
      <w:r>
        <w:t xml:space="preserve"> </w:t>
      </w:r>
      <w:r>
        <w:t xml:space="preserve">Participants' identities and data will be kept confidential and anonymized.</w:t>
      </w:r>
    </w:p>
    <w:p>
      <w:pPr>
        <w:numPr>
          <w:ilvl w:val="0"/>
          <w:numId w:val="1005"/>
        </w:numPr>
        <w:pStyle w:val="Compact"/>
      </w:pPr>
      <w:r>
        <w:rPr>
          <w:bCs/>
          <w:b/>
        </w:rPr>
        <w:t xml:space="preserve">Voluntary Participation:</w:t>
      </w:r>
      <w:r>
        <w:t xml:space="preserve"> </w:t>
      </w:r>
      <w:r>
        <w:t xml:space="preserve">Participation is entirely voluntary, and participants can withdraw at any time without penalty.</w:t>
      </w:r>
    </w:p>
    <w:p>
      <w:pPr>
        <w:numPr>
          <w:ilvl w:val="0"/>
          <w:numId w:val="1005"/>
        </w:numPr>
        <w:pStyle w:val="Compact"/>
      </w:pPr>
      <w:r>
        <w:rPr>
          <w:bCs/>
          <w:b/>
        </w:rPr>
        <w:t xml:space="preserve">Minimizing Harm:</w:t>
      </w:r>
      <w:r>
        <w:t xml:space="preserve"> </w:t>
      </w:r>
      <w:r>
        <w:t xml:space="preserve">The study is designed to minimize any potential harm or discomfort to participants.</w:t>
      </w:r>
    </w:p>
    <w:bookmarkEnd w:id="32"/>
    <w:bookmarkStart w:id="33" w:name="timeline"/>
    <w:p>
      <w:pPr>
        <w:pStyle w:val="Heading2"/>
      </w:pPr>
      <w:r>
        <w:t xml:space="preserve">7. Timeline</w:t>
      </w:r>
    </w:p>
    <w:p>
      <w:pPr>
        <w:pStyle w:val="FirstParagraph"/>
      </w:pPr>
      <w:r>
        <w:t xml:space="preserve">The study will be conducted over a period of six months, with the following timeline:</w:t>
      </w:r>
    </w:p>
    <w:p>
      <w:pPr>
        <w:numPr>
          <w:ilvl w:val="0"/>
          <w:numId w:val="1006"/>
        </w:numPr>
        <w:pStyle w:val="Compact"/>
      </w:pPr>
      <w:r>
        <w:rPr>
          <w:bCs/>
          <w:b/>
        </w:rPr>
        <w:t xml:space="preserve">Month 1:</w:t>
      </w:r>
      <w:r>
        <w:t xml:space="preserve"> </w:t>
      </w:r>
      <w:r>
        <w:t xml:space="preserve">Finalize protocol, obtain IRB approval, and recruit research assistants.</w:t>
      </w:r>
    </w:p>
    <w:p>
      <w:pPr>
        <w:numPr>
          <w:ilvl w:val="0"/>
          <w:numId w:val="1006"/>
        </w:numPr>
        <w:pStyle w:val="Compact"/>
      </w:pPr>
      <w:r>
        <w:rPr>
          <w:bCs/>
          <w:b/>
        </w:rPr>
        <w:t xml:space="preserve">Month 2:</w:t>
      </w:r>
      <w:r>
        <w:t xml:space="preserve"> </w:t>
      </w:r>
      <w:r>
        <w:t xml:space="preserve">Pilot testing and refinement of experimental tasks.</w:t>
      </w:r>
    </w:p>
    <w:p>
      <w:pPr>
        <w:numPr>
          <w:ilvl w:val="0"/>
          <w:numId w:val="1006"/>
        </w:numPr>
        <w:pStyle w:val="Compact"/>
      </w:pPr>
      <w:r>
        <w:rPr>
          <w:bCs/>
          <w:b/>
        </w:rPr>
        <w:t xml:space="preserve">Months 3-4:</w:t>
      </w:r>
      <w:r>
        <w:t xml:space="preserve"> </w:t>
      </w:r>
      <w:r>
        <w:t xml:space="preserve">Data collection in Malaysia Kuala Lumpur.</w:t>
      </w:r>
    </w:p>
    <w:p>
      <w:pPr>
        <w:numPr>
          <w:ilvl w:val="0"/>
          <w:numId w:val="1006"/>
        </w:numPr>
        <w:pStyle w:val="Compact"/>
      </w:pPr>
      <w:r>
        <w:rPr>
          <w:bCs/>
          <w:b/>
        </w:rPr>
        <w:t xml:space="preserve">Month 5:</w:t>
      </w:r>
      <w:r>
        <w:t xml:space="preserve"> </w:t>
      </w:r>
      <w:r>
        <w:t xml:space="preserve">Data cleaning and analysis.</w:t>
      </w:r>
    </w:p>
    <w:p>
      <w:pPr>
        <w:numPr>
          <w:ilvl w:val="0"/>
          <w:numId w:val="1006"/>
        </w:numPr>
        <w:pStyle w:val="Compact"/>
      </w:pPr>
      <w:r>
        <w:rPr>
          <w:bCs/>
          <w:b/>
        </w:rPr>
        <w:t xml:space="preserve">Month 6:</w:t>
      </w:r>
      <w:r>
        <w:t xml:space="preserve"> </w:t>
      </w:r>
      <w:r>
        <w:t xml:space="preserve">Write-up of results and dissemination of findings.</w:t>
      </w:r>
    </w:p>
    <w:bookmarkEnd w:id="33"/>
    <w:bookmarkStart w:id="34" w:name="budget"/>
    <w:p>
      <w:pPr>
        <w:pStyle w:val="Heading2"/>
      </w:pPr>
      <w:r>
        <w:t xml:space="preserve">8. Budget</w:t>
      </w:r>
    </w:p>
    <w:p>
      <w:pPr>
        <w:pStyle w:val="FirstParagraph"/>
      </w:pPr>
      <w:r>
        <w:t xml:space="preserve">The estimated budget for this study is MYR 50,000, which will cover the following expenses:</w:t>
      </w:r>
    </w:p>
    <w:p>
      <w:pPr>
        <w:numPr>
          <w:ilvl w:val="0"/>
          <w:numId w:val="1007"/>
        </w:numPr>
        <w:pStyle w:val="Compact"/>
      </w:pPr>
      <w:r>
        <w:t xml:space="preserve">Participant incentives: MYR 30,000</w:t>
      </w:r>
    </w:p>
    <w:p>
      <w:pPr>
        <w:numPr>
          <w:ilvl w:val="0"/>
          <w:numId w:val="1007"/>
        </w:numPr>
        <w:pStyle w:val="Compact"/>
      </w:pPr>
      <w:r>
        <w:t xml:space="preserve">Research assistant salaries: MYR 10,000</w:t>
      </w:r>
    </w:p>
    <w:p>
      <w:pPr>
        <w:numPr>
          <w:ilvl w:val="0"/>
          <w:numId w:val="1007"/>
        </w:numPr>
        <w:pStyle w:val="Compact"/>
      </w:pPr>
      <w:r>
        <w:t xml:space="preserve">Software and equipment: MYR 5,000</w:t>
      </w:r>
    </w:p>
    <w:p>
      <w:pPr>
        <w:numPr>
          <w:ilvl w:val="0"/>
          <w:numId w:val="1007"/>
        </w:numPr>
        <w:pStyle w:val="Compact"/>
      </w:pPr>
      <w:r>
        <w:t xml:space="preserve">Travel and miscellaneous expenses: MYR 5,000</w:t>
      </w:r>
    </w:p>
    <w:bookmarkEnd w:id="34"/>
    <w:bookmarkStart w:id="35" w:name="conclusion"/>
    <w:p>
      <w:pPr>
        <w:pStyle w:val="Heading2"/>
      </w:pPr>
      <w:r>
        <w:t xml:space="preserve">9. Conclusion</w:t>
      </w:r>
    </w:p>
    <w:p>
      <w:pPr>
        <w:pStyle w:val="FirstParagraph"/>
      </w:pPr>
      <w:r>
        <w:t xml:space="preserve">This Experiment Protocol provides a comprehensive framework for conducting a behavioral economics study in Malaysia Kuala Lumpur. By following this protocol, the Economist aims to generate valuable insights into economic decision-making in a diverse urban environment. The findings will contribute to the broader understanding of economic behavior and inform policy decisions aimed at promoting economic development and financial well-being in Malaysia Kuala Lumpur.</w:t>
      </w:r>
    </w:p>
    <w:bookmarkEnd w:id="35"/>
    <w:p>
      <w:pPr>
        <w:pStyle w:val="BodyText"/>
      </w:pPr>
      <w:r>
        <w:rPr>
          <w:bCs/>
          <w:b/>
        </w:rPr>
        <w:t xml:space="preserve">Note:</w:t>
      </w:r>
      <w:r>
        <w:t xml:space="preserve"> </w:t>
      </w:r>
      <w:r>
        <w:t xml:space="preserve">This document is a template and should be customized to fit the specific requirements of the study and the institution conducting the research.</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Malaysia Kuala Lumpur</dc:title>
  <dc:creator/>
  <dc:language>en</dc:language>
  <cp:keywords/>
  <dcterms:created xsi:type="dcterms:W3CDTF">2026-10-10T07:33:40Z</dcterms:created>
  <dcterms:modified xsi:type="dcterms:W3CDTF">2026-10-10T07:33:40Z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