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Mexico</w:t>
      </w:r>
      <w:r>
        <w:t xml:space="preserve"> </w:t>
      </w:r>
      <w:r>
        <w:t xml:space="preserve">City</w:t>
      </w:r>
    </w:p>
    <w:bookmarkStart w:id="20" w:name="Xe629cd05bf2c41ab262bfc9b8d85f90044d0c2c"/>
    <w:p>
      <w:pPr>
        <w:pStyle w:val="Heading1"/>
      </w:pPr>
      <w:r>
        <w:t xml:space="preserve">Experiment Protocol: Behavioral Responses to Incentive Structures</w:t>
      </w:r>
    </w:p>
    <w:p>
      <w:pPr>
        <w:pStyle w:val="FirstParagraph"/>
      </w:pPr>
      <w:r>
        <w:rPr>
          <w:bCs/>
          <w:b/>
        </w:rPr>
        <w:t xml:space="preserve">Principal Investigator:</w:t>
      </w:r>
      <w:r>
        <w:t xml:space="preserve"> </w:t>
      </w:r>
      <w:r>
        <w:t xml:space="preserve">Lead Economist, Department of Economic Analysis</w:t>
      </w:r>
    </w:p>
    <w:p>
      <w:pPr>
        <w:pStyle w:val="BodyText"/>
      </w:pPr>
      <w:r>
        <w:rPr>
          <w:bCs/>
          <w:b/>
        </w:rPr>
        <w:t xml:space="preserve">Location:</w:t>
      </w:r>
      <w:r>
        <w:t xml:space="preserve"> </w:t>
      </w:r>
      <w:r>
        <w:t xml:space="preserve">Mexico City, Mexico (CDMX)</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rationale"/>
    <w:p>
      <w:pPr>
        <w:pStyle w:val="Heading2"/>
      </w:pPr>
      <w:r>
        <w:t xml:space="preserve">1. Introduction and Rationale</w:t>
      </w:r>
    </w:p>
    <w:p>
      <w:pPr>
        <w:pStyle w:val="FirstParagraph"/>
      </w:pPr>
      <w:r>
        <w:t xml:space="preserve">This document outlines the comprehensive Experiment Protocol designed to evaluate the behavioral responses of individuals in Mexico City to varying economic incentive structures. As an Economist, the primary objective is to move beyond theoretical models and observe real-world decision-making processes within a complex, developing urban economy. Mexico City, being the economic hub of Latin America, presents a unique environment characterized by high population density, diverse income levels, and a mix of formal and informal economic activities.</w:t>
      </w:r>
    </w:p>
    <w:p>
      <w:pPr>
        <w:pStyle w:val="BodyText"/>
      </w:pPr>
      <w:r>
        <w:t xml:space="preserve">The study aims to test the hypothesis that traditional rational choice models may not fully predict consumer behavior in the context of Mexico City's specific cultural and economic landscape. By implementing controlled experiments, we seek to gather empirical data that can inform public policy, particularly regarding fiscal incentives, savings behavior, and labor market participation.</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measure the elasticity of demand for specific goods when subjected to dynamic pricing strategies in different boroughs of Mexico City.</w:t>
      </w:r>
    </w:p>
    <w:p>
      <w:pPr>
        <w:numPr>
          <w:ilvl w:val="0"/>
          <w:numId w:val="1001"/>
        </w:numPr>
        <w:pStyle w:val="Compact"/>
      </w:pPr>
      <w:r>
        <w:t xml:space="preserve">To analyze the impact of "nudge" theory interventions on personal savings rates among low-to-middle-income households.</w:t>
      </w:r>
    </w:p>
    <w:p>
      <w:pPr>
        <w:numPr>
          <w:ilvl w:val="0"/>
          <w:numId w:val="1001"/>
        </w:numPr>
        <w:pStyle w:val="Compact"/>
      </w:pPr>
      <w:r>
        <w:t xml:space="preserve">To assess how information asymmetry affects market efficiency in local informal markets.</w:t>
      </w:r>
    </w:p>
    <w:p>
      <w:pPr>
        <w:numPr>
          <w:ilvl w:val="0"/>
          <w:numId w:val="1001"/>
        </w:numPr>
        <w:pStyle w:val="Compact"/>
      </w:pPr>
      <w:r>
        <w:t xml:space="preserve">To provide the Economist with robust data to refine macroeconomic forecasting models specific to the CDMX region.</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experiment will utilize a randomized controlled trial (RCT) design. This is the gold standard for causal inference in economics. Participants will be randomly assigned to either a treatment group or a control group. The treatment group will be exposed to specific economic stimuli (e.g., matched savings contributions, price discounts, or information interventions), while the control group will operate under standard market conditions.</w:t>
      </w:r>
    </w:p>
    <w:bookmarkEnd w:id="23"/>
    <w:bookmarkStart w:id="24" w:name="sampling-strategy"/>
    <w:p>
      <w:pPr>
        <w:pStyle w:val="Heading3"/>
      </w:pPr>
      <w:r>
        <w:t xml:space="preserve">3.2 Sampling Strategy</w:t>
      </w:r>
    </w:p>
    <w:p>
      <w:pPr>
        <w:pStyle w:val="FirstParagraph"/>
      </w:pPr>
      <w:r>
        <w:t xml:space="preserve">Given the heterogeneity of Mexico City, a stratified random sampling method will be employed. The city will be divided into strata based on socioeconomic status (SES) and geographic location (e.g., Polanco vs. Iztapalapa). This ensures that the sample is representative of the broader population and allows the Economist to analyze how economic behaviors vary across different social strata.</w:t>
      </w:r>
    </w:p>
    <w:p>
      <w:pPr>
        <w:pStyle w:val="BodyText"/>
      </w:pPr>
      <w:r>
        <w:t xml:space="preserve">The target sample size is 1,200 participants, divided equally across three major socioeconomic zones. This sample size provides sufficient statistical power to detect significant differences in behavior between treatment and control groups.</w:t>
      </w:r>
    </w:p>
    <w:bookmarkEnd w:id="24"/>
    <w:bookmarkStart w:id="25" w:name="data-collection-instruments"/>
    <w:p>
      <w:pPr>
        <w:pStyle w:val="Heading3"/>
      </w:pPr>
      <w:r>
        <w:t xml:space="preserve">3.3 Data Collection Instruments</w:t>
      </w:r>
    </w:p>
    <w:p>
      <w:pPr>
        <w:pStyle w:val="FirstParagraph"/>
      </w:pPr>
      <w:r>
        <w:t xml:space="preserve">Data will be collected through a combination of methods:</w:t>
      </w:r>
    </w:p>
    <w:p>
      <w:pPr>
        <w:numPr>
          <w:ilvl w:val="0"/>
          <w:numId w:val="1002"/>
        </w:numPr>
        <w:pStyle w:val="Compact"/>
      </w:pPr>
      <w:r>
        <w:rPr>
          <w:bCs/>
          <w:b/>
        </w:rPr>
        <w:t xml:space="preserve">Surveys:</w:t>
      </w:r>
      <w:r>
        <w:t xml:space="preserve"> </w:t>
      </w:r>
      <w:r>
        <w:t xml:space="preserve">Structured questionnaires administered digitally and in-person to gather demographic data and self-reported economic behaviors.</w:t>
      </w:r>
    </w:p>
    <w:p>
      <w:pPr>
        <w:numPr>
          <w:ilvl w:val="0"/>
          <w:numId w:val="1002"/>
        </w:numPr>
        <w:pStyle w:val="Compact"/>
      </w:pPr>
      <w:r>
        <w:rPr>
          <w:bCs/>
          <w:b/>
        </w:rPr>
        <w:t xml:space="preserve">Experimental Tasks:</w:t>
      </w:r>
      <w:r>
        <w:t xml:space="preserve"> </w:t>
      </w:r>
      <w:r>
        <w:t xml:space="preserve">Computer-based games simulating market scenarios to observe decision-making in real-time.</w:t>
      </w:r>
    </w:p>
    <w:p>
      <w:pPr>
        <w:numPr>
          <w:ilvl w:val="0"/>
          <w:numId w:val="1002"/>
        </w:numPr>
        <w:pStyle w:val="Compact"/>
      </w:pPr>
      <w:r>
        <w:rPr>
          <w:bCs/>
          <w:b/>
        </w:rPr>
        <w:t xml:space="preserve">Transaction Records:</w:t>
      </w:r>
      <w:r>
        <w:t xml:space="preserve"> </w:t>
      </w:r>
      <w:r>
        <w:t xml:space="preserve">With participant consent, anonymized transaction data will be analyzed to verify self-reported behaviors.</w:t>
      </w:r>
    </w:p>
    <w:bookmarkEnd w:id="25"/>
    <w:bookmarkEnd w:id="26"/>
    <w:bookmarkStart w:id="31" w:name="experimental-procedures"/>
    <w:p>
      <w:pPr>
        <w:pStyle w:val="Heading2"/>
      </w:pPr>
      <w:r>
        <w:t xml:space="preserve">4. Experimental Procedures</w:t>
      </w:r>
    </w:p>
    <w:bookmarkStart w:id="27" w:name="recruitment"/>
    <w:p>
      <w:pPr>
        <w:pStyle w:val="Heading3"/>
      </w:pPr>
      <w:r>
        <w:t xml:space="preserve">4.1 Recruitment</w:t>
      </w:r>
    </w:p>
    <w:p>
      <w:pPr>
        <w:pStyle w:val="FirstParagraph"/>
      </w:pPr>
      <w:r>
        <w:t xml:space="preserve">Recruitment will take place in high-traffic areas of Mexico City, including metro stations, public markets, and university campuses. Flyers and digital advertisements will be used to attract participants. Clear inclusion and exclusion criteria will be applied to ensure the validity of the sample.</w:t>
      </w:r>
    </w:p>
    <w:bookmarkEnd w:id="27"/>
    <w:bookmarkStart w:id="28" w:name="informed-consent"/>
    <w:p>
      <w:pPr>
        <w:pStyle w:val="Heading3"/>
      </w:pPr>
      <w:r>
        <w:t xml:space="preserve">4.2 Informed Consent</w:t>
      </w:r>
    </w:p>
    <w:p>
      <w:pPr>
        <w:pStyle w:val="FirstParagraph"/>
      </w:pPr>
      <w:r>
        <w:t xml:space="preserve">Before participating, all individuals must provide informed consent. The consent form will clearly explain the purpose of the study, the procedures involved, potential risks, and benefits. It will also emphasize the voluntary nature of participation and the right to withdraw at any time without penalty. This process adheres to ethical standards for research involving human subjects.</w:t>
      </w:r>
    </w:p>
    <w:bookmarkEnd w:id="28"/>
    <w:bookmarkStart w:id="29" w:name="implementation-of-treatments"/>
    <w:p>
      <w:pPr>
        <w:pStyle w:val="Heading3"/>
      </w:pPr>
      <w:r>
        <w:t xml:space="preserve">4.3 Implementation of Treatments</w:t>
      </w:r>
    </w:p>
    <w:p>
      <w:pPr>
        <w:pStyle w:val="FirstParagraph"/>
      </w:pPr>
      <w:r>
        <w:t xml:space="preserve">Once consent is obtained, participants will be randomly assigned to their respective groups. The Economist will oversee the implementation of treatments to ensure fidelity to the protocol. For example, in the savings intervention, participants in the treatment group will be offered a matching contribution for every peso saved, while the control group will receive no such incentive.</w:t>
      </w:r>
    </w:p>
    <w:bookmarkEnd w:id="29"/>
    <w:bookmarkStart w:id="30" w:name="monitoring-and-quality-control"/>
    <w:p>
      <w:pPr>
        <w:pStyle w:val="Heading3"/>
      </w:pPr>
      <w:r>
        <w:t xml:space="preserve">4.4 Monitoring and Quality Control</w:t>
      </w:r>
    </w:p>
    <w:p>
      <w:pPr>
        <w:pStyle w:val="FirstParagraph"/>
      </w:pPr>
      <w:r>
        <w:t xml:space="preserve">Regular monitoring will be conducted to ensure that the experiment is proceeding as planned. Data collectors will receive training on protocol adherence and ethical conduct. Spot checks and data audits will be performed to identify and correct any deviations from the protocol.</w:t>
      </w:r>
    </w:p>
    <w:bookmarkEnd w:id="30"/>
    <w:bookmarkEnd w:id="31"/>
    <w:bookmarkStart w:id="32" w:name="data-analysis-plan"/>
    <w:p>
      <w:pPr>
        <w:pStyle w:val="Heading2"/>
      </w:pPr>
      <w:r>
        <w:t xml:space="preserve">5. Data Analysis Plan</w:t>
      </w:r>
    </w:p>
    <w:p>
      <w:pPr>
        <w:pStyle w:val="FirstParagraph"/>
      </w:pPr>
      <w:r>
        <w:t xml:space="preserve">The Economist will employ advanced econometric techniques to analyze the data. Primary analysis will involve comparing the mean outcomes of the treatment and control groups using difference-in-differences estimation. This method helps control for time-invariant unobserved heterogeneity.</w:t>
      </w:r>
    </w:p>
    <w:p>
      <w:pPr>
        <w:pStyle w:val="BodyText"/>
      </w:pPr>
      <w:r>
        <w:t xml:space="preserve">Secondary analysis will explore heterogeneity in treatment effects across different subgroups (e.g., by age, gender, income level). Robustness checks will be conducted to ensure the reliability of the findings. All statistical analyses will be performed using standard software packages such as Stata or R.</w:t>
      </w:r>
    </w:p>
    <w:bookmarkEnd w:id="32"/>
    <w:bookmarkStart w:id="33" w:name="ethical-considerations"/>
    <w:p>
      <w:pPr>
        <w:pStyle w:val="Heading2"/>
      </w:pPr>
      <w:r>
        <w:t xml:space="preserve">6. Ethical Considerations</w:t>
      </w:r>
    </w:p>
    <w:p>
      <w:pPr>
        <w:pStyle w:val="FirstParagraph"/>
      </w:pPr>
      <w:r>
        <w:t xml:space="preserve">This experiment has been reviewed and approved by the Institutional Review Board (IRB). Key ethical considerations include:</w:t>
      </w:r>
    </w:p>
    <w:p>
      <w:pPr>
        <w:numPr>
          <w:ilvl w:val="0"/>
          <w:numId w:val="1003"/>
        </w:numPr>
        <w:pStyle w:val="Compact"/>
      </w:pPr>
      <w:r>
        <w:rPr>
          <w:bCs/>
          <w:b/>
        </w:rPr>
        <w:t xml:space="preserve">Confidentiality:</w:t>
      </w:r>
      <w:r>
        <w:t xml:space="preserve"> </w:t>
      </w:r>
      <w:r>
        <w:t xml:space="preserve">All participant data will be anonymized and stored securely.</w:t>
      </w:r>
    </w:p>
    <w:p>
      <w:pPr>
        <w:numPr>
          <w:ilvl w:val="0"/>
          <w:numId w:val="1003"/>
        </w:numPr>
        <w:pStyle w:val="Compact"/>
      </w:pPr>
      <w:r>
        <w:rPr>
          <w:bCs/>
          <w:b/>
        </w:rPr>
        <w:t xml:space="preserve">Minimizing Harm:</w:t>
      </w:r>
      <w:r>
        <w:t xml:space="preserve"> </w:t>
      </w:r>
      <w:r>
        <w:t xml:space="preserve">The experiment is designed to minimize any potential psychological or financial harm to participants.</w:t>
      </w:r>
    </w:p>
    <w:p>
      <w:pPr>
        <w:numPr>
          <w:ilvl w:val="0"/>
          <w:numId w:val="1003"/>
        </w:numPr>
        <w:pStyle w:val="Compact"/>
      </w:pPr>
      <w:r>
        <w:rPr>
          <w:bCs/>
          <w:b/>
        </w:rPr>
        <w:t xml:space="preserve">Debriefing:</w:t>
      </w:r>
      <w:r>
        <w:t xml:space="preserve"> </w:t>
      </w:r>
      <w:r>
        <w:t xml:space="preserve">Participants will be debriefed after the experiment to explain the true nature of the study and answer any questions they may have.</w:t>
      </w:r>
    </w:p>
    <w:bookmarkEnd w:id="33"/>
    <w:bookmarkStart w:id="34" w:name="timeline-and-budget"/>
    <w:p>
      <w:pPr>
        <w:pStyle w:val="Heading2"/>
      </w:pPr>
      <w:r>
        <w:t xml:space="preserve">7. Timeline and Budget</w:t>
      </w:r>
    </w:p>
    <w:p>
      <w:pPr>
        <w:pStyle w:val="FirstParagraph"/>
      </w:pPr>
      <w:r>
        <w:t xml:space="preserve">The experiment is scheduled to run over a period of six months. The timeline includes recruitment (1 month), implementation (3 months), data analysis (1 month), and reporting (1 month). The budget covers personnel costs, participant incentives, data collection tools, and administrative expenses. Detailed budget breakdowns are available in the supplementary documents.</w:t>
      </w:r>
    </w:p>
    <w:bookmarkEnd w:id="34"/>
    <w:bookmarkStart w:id="35" w:name="conclusion"/>
    <w:p>
      <w:pPr>
        <w:pStyle w:val="Heading2"/>
      </w:pPr>
      <w:r>
        <w:t xml:space="preserve">8. Conclusion</w:t>
      </w:r>
    </w:p>
    <w:p>
      <w:pPr>
        <w:pStyle w:val="FirstParagraph"/>
      </w:pPr>
      <w:r>
        <w:t xml:space="preserve">This Experiment Protocol provides a rigorous framework for investigating economic behavior in Mexico City. By adhering to these guidelines, the Economist aims to generate high-quality evidence that can contribute to both academic knowledge and practical policy-making. The insights gained from this study will be invaluable for understanding the complexities of economic decision-making in one of the world's most dynamic urban environments.</w:t>
      </w:r>
    </w:p>
    <w:bookmarkEnd w:id="35"/>
    <w:p>
      <w:pPr>
        <w:pStyle w:val="BodyText"/>
      </w:pPr>
      <w:r>
        <w:t xml:space="preserve">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Mexico City</dc:title>
  <dc:creator/>
  <dc:language>en</dc:language>
  <cp:keywords/>
  <dcterms:created xsi:type="dcterms:W3CDTF">2026-10-10T07:32:24Z</dcterms:created>
  <dcterms:modified xsi:type="dcterms:W3CDTF">2026-10-10T07:32:24Z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