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Amsterdam</w:t>
      </w:r>
    </w:p>
    <w:bookmarkStart w:id="29" w:name="X42cee453b39eab54dc10d84d9f670fd871a5960"/>
    <w:p>
      <w:pPr>
        <w:pStyle w:val="Heading1"/>
      </w:pPr>
      <w:r>
        <w:t xml:space="preserve">Experiment Protocol: Behavioral Decision-Making Among Economists in Urban Environments</w:t>
      </w:r>
    </w:p>
    <w:p>
      <w:pPr>
        <w:pStyle w:val="FirstParagraph"/>
      </w:pPr>
      <w:r>
        <w:rPr>
          <w:bCs/>
          <w:b/>
        </w:rPr>
        <w:t xml:space="preserve">Project Title:</w:t>
      </w:r>
      <w:r>
        <w:t xml:space="preserve"> </w:t>
      </w:r>
      <w:r>
        <w:t xml:space="preserve">Rationality vs. Heuristics: A Comparative Study of Professional Economists in Amsterdam</w:t>
      </w:r>
    </w:p>
    <w:p>
      <w:pPr>
        <w:pStyle w:val="BodyText"/>
      </w:pPr>
      <w:r>
        <w:rPr>
          <w:bCs/>
          <w:b/>
        </w:rPr>
        <w:t xml:space="preserve">Location:</w:t>
      </w:r>
      <w:r>
        <w:t xml:space="preserve"> </w:t>
      </w:r>
      <w:r>
        <w:t xml:space="preserve">Netherlands, Amsterdam (Primary Site: University of Amsterdam / Amsterdam Economic Institute)</w:t>
      </w:r>
    </w:p>
    <w:p>
      <w:pPr>
        <w:pStyle w:val="BodyText"/>
      </w:pPr>
      <w:r>
        <w:rPr>
          <w:bCs/>
          <w:b/>
        </w:rPr>
        <w:t xml:space="preserve">Principal Investigator:</w:t>
      </w:r>
      <w:r>
        <w:t xml:space="preserve"> </w:t>
      </w:r>
      <w:r>
        <w:t xml:space="preserve">[Name Redacted]</w:t>
      </w:r>
    </w:p>
    <w:p>
      <w:pPr>
        <w:pStyle w:val="BodyText"/>
      </w:pPr>
      <w:r>
        <w:rPr>
          <w:bCs/>
          <w:b/>
        </w:rPr>
        <w:t xml:space="preserve">Date of Protocol:</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field of behavioral economics has increasingly challenged the traditional assumption of the</w:t>
      </w:r>
      <w:r>
        <w:t xml:space="preserve"> </w:t>
      </w:r>
      <w:r>
        <w:rPr>
          <w:iCs/>
          <w:i/>
        </w:rPr>
        <w:t xml:space="preserve">Homo economicus</w:t>
      </w:r>
      <w:r>
        <w:t xml:space="preserve">—the perfectly rational agent. While this model is foundational to economic theory, empirical evidence suggests that even experts, specifically professional economists, are susceptible to cognitive biases. This experiment protocol outlines a rigorous study designed to test the decision-making processes of economists operating within the unique socio-economic context of Amsterdam, Netherlands.</w:t>
      </w:r>
    </w:p>
    <w:p>
      <w:pPr>
        <w:pStyle w:val="BodyText"/>
      </w:pPr>
      <w:r>
        <w:t xml:space="preserve">Amsterdam serves as an ideal testing ground due to its status as a global financial hub, its high density of academic institutions, and its distinct cultural emphasis on consensus and direct communication. By focusing on economists in this specific locale, we aim to isolate whether professional training overrides innate psychological biases in high-stakes, urban economic environments.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determine if professional economists in Amsterdam exhibit different risk-aversion profiles compared to the general Dutch population.</w:t>
      </w:r>
    </w:p>
    <w:p>
      <w:pPr>
        <w:numPr>
          <w:ilvl w:val="0"/>
          <w:numId w:val="1001"/>
        </w:numPr>
        <w:pStyle w:val="Compact"/>
      </w:pPr>
      <w:r>
        <w:t xml:space="preserve">To assess the impact of local cultural norms (e.g., "Dutch directness") on negotiation strategies among economists.</w:t>
      </w:r>
    </w:p>
    <w:p>
      <w:pPr>
        <w:numPr>
          <w:ilvl w:val="0"/>
          <w:numId w:val="1001"/>
        </w:numPr>
        <w:pStyle w:val="Compact"/>
      </w:pPr>
      <w:r>
        <w:t xml:space="preserve">To evaluate the susceptibility of economists to framing effects when presented with policy dilemmas relevant to the Netherlands.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controlled laboratory experiments with field surveys. The experiment will be conducted over a period of six weeks. Participants will be randomly assigned to one of three groups:</w:t>
      </w:r>
    </w:p>
    <w:p>
      <w:pPr>
        <w:numPr>
          <w:ilvl w:val="0"/>
          <w:numId w:val="1002"/>
        </w:numPr>
        <w:pStyle w:val="Compact"/>
      </w:pPr>
      <w:r>
        <w:rPr>
          <w:bCs/>
          <w:b/>
        </w:rPr>
        <w:t xml:space="preserve">Group A (Control):</w:t>
      </w:r>
      <w:r>
        <w:t xml:space="preserve"> </w:t>
      </w:r>
      <w:r>
        <w:t xml:space="preserve">General public residents of Amsterdam.</w:t>
      </w:r>
    </w:p>
    <w:p>
      <w:pPr>
        <w:numPr>
          <w:ilvl w:val="0"/>
          <w:numId w:val="1002"/>
        </w:numPr>
        <w:pStyle w:val="Compact"/>
      </w:pPr>
      <w:r>
        <w:rPr>
          <w:bCs/>
          <w:b/>
        </w:rPr>
        <w:t xml:space="preserve">Group B (Academic Economists):</w:t>
      </w:r>
      <w:r>
        <w:t xml:space="preserve"> </w:t>
      </w:r>
      <w:r>
        <w:t xml:space="preserve">Faculty and PhD candidates from Amsterdam-based universities.</w:t>
      </w:r>
    </w:p>
    <w:p>
      <w:pPr>
        <w:numPr>
          <w:ilvl w:val="0"/>
          <w:numId w:val="1002"/>
        </w:numPr>
        <w:pStyle w:val="Compact"/>
      </w:pPr>
      <w:r>
        <w:rPr>
          <w:bCs/>
          <w:b/>
        </w:rPr>
        <w:t xml:space="preserve">Group C (Practicing Economists):</w:t>
      </w:r>
      <w:r>
        <w:t xml:space="preserve"> </w:t>
      </w:r>
      <w:r>
        <w:t xml:space="preserve">Professionals working in finance, policy, or consulting in Amsterdam.</w:t>
      </w:r>
    </w:p>
    <w:bookmarkEnd w:id="22"/>
    <w:bookmarkStart w:id="23" w:name="participant-recruitment"/>
    <w:p>
      <w:pPr>
        <w:pStyle w:val="Heading3"/>
      </w:pPr>
      <w:r>
        <w:t xml:space="preserve">3.2 Participant Recruitment</w:t>
      </w:r>
    </w:p>
    <w:p>
      <w:pPr>
        <w:pStyle w:val="FirstParagraph"/>
      </w:pPr>
      <w:r>
        <w:t xml:space="preserve">Recruitment will target individuals residing or working in Amsterdam, Netherlands. Economists will be recruited through the Amsterdam Economic Institute, the University of Amsterdam, and local professional networks. Inclusion criteria for the economist groups require a minimum of a Master’s degree in Economics or related field, or three years of professional experience in economic analysis. All participants must provide informed consent in accordance with Dutch privacy laws (AVG/GDPR).</w:t>
      </w:r>
    </w:p>
    <w:bookmarkEnd w:id="23"/>
    <w:bookmarkStart w:id="24" w:name="experimental-tasks"/>
    <w:p>
      <w:pPr>
        <w:pStyle w:val="Heading3"/>
      </w:pPr>
      <w:r>
        <w:t xml:space="preserve">3.3 Experimental Tasks</w:t>
      </w:r>
    </w:p>
    <w:p>
      <w:pPr>
        <w:pStyle w:val="FirstParagraph"/>
      </w:pPr>
      <w:r>
        <w:t xml:space="preserve">Participants will engage in three primary tasks designed to test economic rationality:</w:t>
      </w:r>
    </w:p>
    <w:p>
      <w:pPr>
        <w:numPr>
          <w:ilvl w:val="0"/>
          <w:numId w:val="1003"/>
        </w:numPr>
        <w:pStyle w:val="Compact"/>
      </w:pPr>
      <w:r>
        <w:rPr>
          <w:bCs/>
          <w:b/>
        </w:rPr>
        <w:t xml:space="preserve">The Ultimatum Game Variant:</w:t>
      </w:r>
      <w:r>
        <w:t xml:space="preserve"> </w:t>
      </w:r>
      <w:r>
        <w:t xml:space="preserve">Participants will negotiate resource distribution. We hypothesize that Amsterdam-based economists will offer more equitable splits due to cultural norms, despite game theory predicting minimal offers.</w:t>
      </w:r>
    </w:p>
    <w:p>
      <w:pPr>
        <w:numPr>
          <w:ilvl w:val="0"/>
          <w:numId w:val="1003"/>
        </w:numPr>
        <w:pStyle w:val="Compact"/>
      </w:pPr>
      <w:r>
        <w:rPr>
          <w:bCs/>
          <w:b/>
        </w:rPr>
        <w:t xml:space="preserve">Policy Framing Task:</w:t>
      </w:r>
      <w:r>
        <w:t xml:space="preserve"> </w:t>
      </w:r>
      <w:r>
        <w:t xml:space="preserve">Participants will evaluate hypothetical housing policies relevant to Amsterdam’s current housing crisis. The same policy will be framed positively (gains) and negatively (losses) to test for loss aversion.</w:t>
      </w:r>
    </w:p>
    <w:p>
      <w:pPr>
        <w:numPr>
          <w:ilvl w:val="0"/>
          <w:numId w:val="1003"/>
        </w:numPr>
        <w:pStyle w:val="Compact"/>
      </w:pPr>
      <w:r>
        <w:rPr>
          <w:bCs/>
          <w:b/>
        </w:rPr>
        <w:t xml:space="preserve">Risk Assessment Scenario:</w:t>
      </w:r>
      <w:r>
        <w:t xml:space="preserve"> </w:t>
      </w:r>
      <w:r>
        <w:t xml:space="preserve">Participants will make investment decisions under uncertainty, simulating market volatility typical of the European financial sector.</w:t>
      </w:r>
    </w:p>
    <w:bookmarkEnd w:id="24"/>
    <w:bookmarkEnd w:id="25"/>
    <w:bookmarkStart w:id="26" w:name="data-collection-and-analysis"/>
    <w:p>
      <w:pPr>
        <w:pStyle w:val="Heading2"/>
      </w:pPr>
      <w:r>
        <w:t xml:space="preserve">4. Data Collection and Analysis</w:t>
      </w:r>
    </w:p>
    <w:p>
      <w:pPr>
        <w:pStyle w:val="FirstParagraph"/>
      </w:pPr>
      <w:r>
        <w:t xml:space="preserve">Data will be collected digitally via a secure platform hosted within the Netherlands to ensure compliance with data sovereignty regulations. Quantitative data will include choice selections, response times, and monetary allocations. Qualitative data will be gathered through post-experiment interviews with a subset of economists to understand their reasoning processes.</w:t>
      </w:r>
    </w:p>
    <w:p>
      <w:pPr>
        <w:pStyle w:val="BodyText"/>
      </w:pPr>
      <w:r>
        <w:t xml:space="preserve">Statistical analysis will be performed using regression models to control for variables such as age, gender, and years of experience. We will specifically look for significant deviations between the behavior of Group B and C (Economists) versus Group A (General Public).</w:t>
      </w:r>
    </w:p>
    <w:bookmarkEnd w:id="26"/>
    <w:bookmarkStart w:id="27" w:name="ethical-considerations"/>
    <w:p>
      <w:pPr>
        <w:pStyle w:val="Heading2"/>
      </w:pPr>
      <w:r>
        <w:t xml:space="preserve">5. Ethical Considerations</w:t>
      </w:r>
    </w:p>
    <w:p>
      <w:pPr>
        <w:pStyle w:val="FirstParagraph"/>
      </w:pPr>
      <w:r>
        <w:t xml:space="preserve">This protocol adheres strictly to the ethical guidelines of the Dutch Federation of Medical Scientific Societies (FEM) and the local Institutional Review Board (IRB). Key ethical considerations include:</w:t>
      </w:r>
    </w:p>
    <w:p>
      <w:pPr>
        <w:numPr>
          <w:ilvl w:val="0"/>
          <w:numId w:val="1004"/>
        </w:numPr>
        <w:pStyle w:val="Compact"/>
      </w:pPr>
      <w:r>
        <w:rPr>
          <w:bCs/>
          <w:b/>
        </w:rPr>
        <w:t xml:space="preserve">Informed Consent:</w:t>
      </w:r>
      <w:r>
        <w:t xml:space="preserve"> </w:t>
      </w:r>
      <w:r>
        <w:t xml:space="preserve">All participants will be fully briefed on the nature of the study before participation.</w:t>
      </w:r>
    </w:p>
    <w:p>
      <w:pPr>
        <w:numPr>
          <w:ilvl w:val="0"/>
          <w:numId w:val="1004"/>
        </w:numPr>
        <w:pStyle w:val="Compact"/>
      </w:pPr>
      <w:r>
        <w:rPr>
          <w:bCs/>
          <w:b/>
        </w:rPr>
        <w:t xml:space="preserve">Anonymity:</w:t>
      </w:r>
      <w:r>
        <w:t xml:space="preserve"> </w:t>
      </w:r>
      <w:r>
        <w:t xml:space="preserve">No personally identifiable information will be linked to experimental data in the final report.</w:t>
      </w:r>
    </w:p>
    <w:p>
      <w:pPr>
        <w:numPr>
          <w:ilvl w:val="0"/>
          <w:numId w:val="1004"/>
        </w:numPr>
        <w:pStyle w:val="Compact"/>
      </w:pPr>
      <w:r>
        <w:rPr>
          <w:bCs/>
          <w:b/>
        </w:rPr>
        <w:t xml:space="preserve">Right to Withdraw:</w:t>
      </w:r>
      <w:r>
        <w:t xml:space="preserve"> </w:t>
      </w:r>
      <w:r>
        <w:t xml:space="preserve">Participants may withdraw at any stage without penalty.</w:t>
      </w:r>
    </w:p>
    <w:p>
      <w:pPr>
        <w:numPr>
          <w:ilvl w:val="0"/>
          <w:numId w:val="1004"/>
        </w:numPr>
        <w:pStyle w:val="Compact"/>
      </w:pPr>
      <w:r>
        <w:rPr>
          <w:bCs/>
          <w:b/>
        </w:rPr>
        <w:t xml:space="preserve">Compensation:</w:t>
      </w:r>
      <w:r>
        <w:t xml:space="preserve"> </w:t>
      </w:r>
      <w:r>
        <w:t xml:space="preserve">Participants will be compensated fairly in Euros, reflecting the economic standards of Amsterdam.</w:t>
      </w:r>
    </w:p>
    <w:bookmarkEnd w:id="27"/>
    <w:bookmarkStart w:id="28" w:name="expected-outcomes-and-significance"/>
    <w:p>
      <w:pPr>
        <w:pStyle w:val="Heading2"/>
      </w:pPr>
      <w:r>
        <w:t xml:space="preserve">6. Expected Outcomes and Significance</w:t>
      </w:r>
    </w:p>
    <w:p>
      <w:pPr>
        <w:pStyle w:val="FirstParagraph"/>
      </w:pPr>
      <w:r>
        <w:t xml:space="preserve">We anticipate that while economists will demonstrate higher levels of strategic thinking, they will not be immune to cognitive biases, particularly those influenced by the local Amsterdam context. This study will contribute valuable insights into the intersection of professional expertise, cultural environment, and economic decision-making. The findings will be published in peer-reviewed journals and presented at economic conferences in the Netherlands.</w:t>
      </w:r>
    </w:p>
    <w:p>
      <w:pPr>
        <w:pStyle w:val="BodyText"/>
      </w:pPr>
      <w:r>
        <w:rPr>
          <w:bCs/>
          <w:b/>
        </w:rPr>
        <w:t xml:space="preserve">Note:</w:t>
      </w:r>
      <w:r>
        <w:t xml:space="preserve"> </w:t>
      </w:r>
      <w:r>
        <w:t xml:space="preserve">This protocol is subject to revision based on preliminary pilot testing and feedback from the ethics committee in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Amsterdam</dc:title>
  <dc:creator/>
  <dc:language>en</dc:language>
  <cp:keywords/>
  <dcterms:created xsi:type="dcterms:W3CDTF">2026-10-10T07:25:46Z</dcterms:created>
  <dcterms:modified xsi:type="dcterms:W3CDTF">2026-10-10T07:25:46Z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