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bd178502f0c6df7d32326a1dc1d47dbe893d703"/>
    <w:p>
      <w:pPr>
        <w:pStyle w:val="Heading1"/>
      </w:pPr>
      <w:r>
        <w:t xml:space="preserve">Experiment Protocol: Behavioral Responses to Fiscal Policy Communication</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a study titled "Behavioral Responses to Fiscal Policy Communication in Urban Environments." The primary objective of this research is to analyze how individuals in New Zealand Wellington interpret and react to complex economic data presented by professional Economists. As the capital city of New Zealand, Wellington serves as a unique microcosm for studying policy reception due to its high concentration of government institutions, educational facilities, and diverse demographic profile.</w:t>
      </w:r>
    </w:p>
    <w:p>
      <w:pPr>
        <w:pStyle w:val="BodyText"/>
      </w:pPr>
      <w:r>
        <w:t xml:space="preserve">The role of the Economist in this protocol is twofold: first, as the subject matter expert designing the stimuli, and second, as the variable whose credibility and communication style are being tested. The study aims to bridge the gap between academic economic theory and public understanding, specifically within the context of New Zealand's current fiscal landscape.</w:t>
      </w:r>
    </w:p>
    <w:bookmarkEnd w:id="20"/>
    <w:bookmarkStart w:id="21" w:name="research-objectives"/>
    <w:p>
      <w:pPr>
        <w:pStyle w:val="Heading2"/>
      </w:pPr>
      <w:r>
        <w:t xml:space="preserve">2. Research Objectives</w:t>
      </w:r>
    </w:p>
    <w:p>
      <w:pPr>
        <w:pStyle w:val="FirstParagraph"/>
      </w:pPr>
      <w:r>
        <w:t xml:space="preserve">The specific objectives of this Experiment Protocol are as follows:</w:t>
      </w:r>
    </w:p>
    <w:p>
      <w:pPr>
        <w:numPr>
          <w:ilvl w:val="0"/>
          <w:numId w:val="1001"/>
        </w:numPr>
        <w:pStyle w:val="Compact"/>
      </w:pPr>
      <w:r>
        <w:t xml:space="preserve">To determine the impact of framing effects on public perception of inflation and interest rate decisions in New Zealand Wellington.</w:t>
      </w:r>
    </w:p>
    <w:p>
      <w:pPr>
        <w:numPr>
          <w:ilvl w:val="0"/>
          <w:numId w:val="1001"/>
        </w:numPr>
        <w:pStyle w:val="Compact"/>
      </w:pPr>
      <w:r>
        <w:t xml:space="preserve">To assess the level of trust residents place in local versus international Economists when interpreting financial news.</w:t>
      </w:r>
    </w:p>
    <w:p>
      <w:pPr>
        <w:numPr>
          <w:ilvl w:val="0"/>
          <w:numId w:val="1001"/>
        </w:numPr>
        <w:pStyle w:val="Compact"/>
      </w:pPr>
      <w:r>
        <w:t xml:space="preserve">To evaluate the effectiveness of different communication mediums (visual data vs. narrative text) in conveying economic stability.</w:t>
      </w:r>
    </w:p>
    <w:p>
      <w:pPr>
        <w:numPr>
          <w:ilvl w:val="0"/>
          <w:numId w:val="1001"/>
        </w:numPr>
        <w:pStyle w:val="Compact"/>
      </w:pPr>
      <w:r>
        <w:t xml:space="preserve">To gather empirical data that can assist policymakers in Wellington in crafting more effective public communications.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recruited from various suburbs within New Zealand Wellington, including Te Aro, Kelburn, and Lower Hutt, to ensure a representative sample of the region's socioeconomic diversity. The experiment will be conducted both online and in-person at community centers to mitigate digital divide biases.</w:t>
      </w:r>
    </w:p>
    <w:bookmarkEnd w:id="22"/>
    <w:bookmarkStart w:id="23" w:name="participants"/>
    <w:p>
      <w:pPr>
        <w:pStyle w:val="Heading3"/>
      </w:pPr>
      <w:r>
        <w:t xml:space="preserve">3.2 Participants</w:t>
      </w:r>
    </w:p>
    <w:p>
      <w:pPr>
        <w:pStyle w:val="FirstParagraph"/>
      </w:pPr>
      <w:r>
        <w:t xml:space="preserve">The target sample size is 600 participants. Inclusion criteria require participants to be aged 18 or older, residents of the Wellington region for at least one year, and fluent in English. Exclusion criteria include individuals currently employed as professional Economists or financial analysts to prevent expert bias from skewing the results.</w:t>
      </w:r>
    </w:p>
    <w:bookmarkEnd w:id="23"/>
    <w:bookmarkStart w:id="24" w:name="materials-and-stimuli"/>
    <w:p>
      <w:pPr>
        <w:pStyle w:val="Heading3"/>
      </w:pPr>
      <w:r>
        <w:t xml:space="preserve">3.3 Materials and Stimuli</w:t>
      </w:r>
    </w:p>
    <w:p>
      <w:pPr>
        <w:pStyle w:val="FirstParagraph"/>
      </w:pPr>
      <w:r>
        <w:t xml:space="preserve">The core of the experiment involves three distinct scenarios designed by a panel of senior Economists. These scenarios will simulate real-world economic events relevant to New Zealand, such as a sudden spike in housing prices or a change in the Official Cash Rate (OCR). Each scenario will be presented in three variations:</w:t>
      </w:r>
    </w:p>
    <w:p>
      <w:pPr>
        <w:numPr>
          <w:ilvl w:val="0"/>
          <w:numId w:val="1002"/>
        </w:numPr>
        <w:pStyle w:val="Compact"/>
      </w:pPr>
      <w:r>
        <w:rPr>
          <w:bCs/>
          <w:b/>
        </w:rPr>
        <w:t xml:space="preserve">Neutral Tone:</w:t>
      </w:r>
      <w:r>
        <w:t xml:space="preserve"> </w:t>
      </w:r>
      <w:r>
        <w:t xml:space="preserve">Purely factual data presentation.</w:t>
      </w:r>
    </w:p>
    <w:p>
      <w:pPr>
        <w:numPr>
          <w:ilvl w:val="0"/>
          <w:numId w:val="1002"/>
        </w:numPr>
        <w:pStyle w:val="Compact"/>
      </w:pPr>
      <w:r>
        <w:rPr>
          <w:bCs/>
          <w:b/>
        </w:rPr>
        <w:t xml:space="preserve">Reassuring Tone:</w:t>
      </w:r>
      <w:r>
        <w:t xml:space="preserve"> </w:t>
      </w:r>
      <w:r>
        <w:t xml:space="preserve">Emphasizing long-term stability and expert confidence.</w:t>
      </w:r>
    </w:p>
    <w:p>
      <w:pPr>
        <w:numPr>
          <w:ilvl w:val="0"/>
          <w:numId w:val="1002"/>
        </w:numPr>
        <w:pStyle w:val="Compact"/>
      </w:pPr>
      <w:r>
        <w:rPr>
          <w:bCs/>
          <w:b/>
        </w:rPr>
        <w:t xml:space="preserve">Urgent Tone:</w:t>
      </w:r>
      <w:r>
        <w:t xml:space="preserve"> </w:t>
      </w:r>
      <w:r>
        <w:t xml:space="preserve">Highlighting potential risks and the need for immediate action.</w:t>
      </w:r>
    </w:p>
    <w:bookmarkEnd w:id="24"/>
    <w:bookmarkEnd w:id="25"/>
    <w:bookmarkStart w:id="30" w:name="procedure"/>
    <w:p>
      <w:pPr>
        <w:pStyle w:val="Heading2"/>
      </w:pPr>
      <w:r>
        <w:t xml:space="preserve">4. Procedure</w:t>
      </w:r>
    </w:p>
    <w:p>
      <w:pPr>
        <w:pStyle w:val="FirstParagraph"/>
      </w:pPr>
      <w:r>
        <w:t xml:space="preserve">The experiment will proceed in four distinct phases over a period of eight weeks.</w:t>
      </w:r>
    </w:p>
    <w:bookmarkStart w:id="26" w:name="phase-1-recruitment-and-screening"/>
    <w:p>
      <w:pPr>
        <w:pStyle w:val="Heading3"/>
      </w:pPr>
      <w:r>
        <w:t xml:space="preserve">Phase 1: Recruitment and Screening</w:t>
      </w:r>
    </w:p>
    <w:p>
      <w:pPr>
        <w:pStyle w:val="FirstParagraph"/>
      </w:pPr>
      <w:r>
        <w:t xml:space="preserve">Recruitment will be conducted via social media platforms targeted at New Zealand Wellington users, as well as through partnerships with local libraries and universities. Interested individuals will complete a screening survey to verify eligibility.</w:t>
      </w:r>
    </w:p>
    <w:bookmarkEnd w:id="26"/>
    <w:bookmarkStart w:id="27" w:name="phase-2-baseline-assessment"/>
    <w:p>
      <w:pPr>
        <w:pStyle w:val="Heading3"/>
      </w:pPr>
      <w:r>
        <w:t xml:space="preserve">Phase 2: Baseline Assessment</w:t>
      </w:r>
    </w:p>
    <w:p>
      <w:pPr>
        <w:pStyle w:val="FirstParagraph"/>
      </w:pPr>
      <w:r>
        <w:t xml:space="preserve">Before exposure to the experimental stimuli, participants will complete a baseline questionnaire assessing their current financial literacy, trust in government institutions, and general understanding of economic terms. This establishes a control for pre-existing knowledge.</w:t>
      </w:r>
    </w:p>
    <w:bookmarkEnd w:id="27"/>
    <w:bookmarkStart w:id="28" w:name="phase-3-experimental-intervention"/>
    <w:p>
      <w:pPr>
        <w:pStyle w:val="Heading3"/>
      </w:pPr>
      <w:r>
        <w:t xml:space="preserve">Phase 3: Experimental Intervention</w:t>
      </w:r>
    </w:p>
    <w:p>
      <w:pPr>
        <w:pStyle w:val="FirstParagraph"/>
      </w:pPr>
      <w:r>
        <w:t xml:space="preserve">Participants will be randomly assigned to one of the three tone groups. They will be presented with the economic scenario and asked to make a hypothetical financial decision (e.g., whether to save, spend, or invest). They will also rate their level of anxiety and trust in the Economist presenting the information.</w:t>
      </w:r>
    </w:p>
    <w:bookmarkEnd w:id="28"/>
    <w:bookmarkStart w:id="29" w:name="phase-4-debriefing-and-data-collection"/>
    <w:p>
      <w:pPr>
        <w:pStyle w:val="Heading3"/>
      </w:pPr>
      <w:r>
        <w:t xml:space="preserve">Phase 4: Debriefing and Data Collection</w:t>
      </w:r>
    </w:p>
    <w:p>
      <w:pPr>
        <w:pStyle w:val="FirstParagraph"/>
      </w:pPr>
      <w:r>
        <w:t xml:space="preserve">Following the decision-making task, participants will be debriefed on the true nature of the study. They will be informed that the economic scenarios were simulated for research purposes. Final surveys will measure any changes in sentiment or understanding.</w:t>
      </w:r>
    </w:p>
    <w:bookmarkEnd w:id="29"/>
    <w:bookmarkEnd w:id="30"/>
    <w:bookmarkStart w:id="31" w:name="ethical-considerations"/>
    <w:p>
      <w:pPr>
        <w:pStyle w:val="Heading2"/>
      </w:pPr>
      <w:r>
        <w:t xml:space="preserve">5. Ethical Considerations</w:t>
      </w:r>
    </w:p>
    <w:p>
      <w:pPr>
        <w:pStyle w:val="FirstParagraph"/>
      </w:pPr>
      <w:r>
        <w:t xml:space="preserve">This Experiment Protocol has been designed in strict accordance with the ethical guidelines set forth by the New Zealand Health and Disability Ethics Committee (HDEC) and the University of Wellington's ethics board. Key ethical considerations include:</w:t>
      </w:r>
    </w:p>
    <w:p>
      <w:pPr>
        <w:numPr>
          <w:ilvl w:val="0"/>
          <w:numId w:val="1003"/>
        </w:numPr>
        <w:pStyle w:val="Compact"/>
      </w:pPr>
      <w:r>
        <w:rPr>
          <w:bCs/>
          <w:b/>
        </w:rPr>
        <w:t xml:space="preserve">Informed Consent:</w:t>
      </w:r>
      <w:r>
        <w:t xml:space="preserve"> </w:t>
      </w:r>
      <w:r>
        <w:t xml:space="preserve">All participants must provide written or digital consent prior to participation, clearly outlining the study's purpose and their right to withdraw at any time.</w:t>
      </w:r>
    </w:p>
    <w:p>
      <w:pPr>
        <w:numPr>
          <w:ilvl w:val="0"/>
          <w:numId w:val="1003"/>
        </w:numPr>
        <w:pStyle w:val="Compact"/>
      </w:pPr>
      <w:r>
        <w:rPr>
          <w:bCs/>
          <w:b/>
        </w:rPr>
        <w:t xml:space="preserve">Confidentiality:</w:t>
      </w:r>
      <w:r>
        <w:t xml:space="preserve"> </w:t>
      </w:r>
      <w:r>
        <w:t xml:space="preserve">All data collected will be anonymized. No personally identifiable information will be linked to individual responses in any published reports.</w:t>
      </w:r>
    </w:p>
    <w:p>
      <w:pPr>
        <w:numPr>
          <w:ilvl w:val="0"/>
          <w:numId w:val="1003"/>
        </w:numPr>
        <w:pStyle w:val="Compact"/>
      </w:pPr>
      <w:r>
        <w:rPr>
          <w:bCs/>
          <w:b/>
        </w:rPr>
        <w:t xml:space="preserve">Psychological Safety:</w:t>
      </w:r>
      <w:r>
        <w:t xml:space="preserve"> </w:t>
      </w:r>
      <w:r>
        <w:t xml:space="preserve">While the scenarios involve economic stress, they are hypothetical. Support resources will be provided for any participants who experience undue anxiety.</w:t>
      </w:r>
    </w:p>
    <w:bookmarkEnd w:id="31"/>
    <w:bookmarkStart w:id="32" w:name="data-analysis"/>
    <w:p>
      <w:pPr>
        <w:pStyle w:val="Heading2"/>
      </w:pPr>
      <w:r>
        <w:t xml:space="preserve">6. Data Analysis</w:t>
      </w:r>
    </w:p>
    <w:p>
      <w:pPr>
        <w:pStyle w:val="FirstParagraph"/>
      </w:pPr>
      <w:r>
        <w:t xml:space="preserve">Data will be analyzed using statistical software (SPSS or R). The primary analysis will involve ANOVA tests to compare the mean financial decisions and trust scores across the three tone groups. Secondary analysis will explore correlations between participants' financial literacy levels and their susceptibility to framing effects. The insights gained will be crucial for understanding how Economists can better serve the public in New Zealand Wellington.</w:t>
      </w:r>
    </w:p>
    <w:bookmarkEnd w:id="32"/>
    <w:bookmarkStart w:id="33"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Protocol finalization, ethics approval, stimulus creation.</w:t>
            </w:r>
          </w:p>
        </w:tc>
      </w:tr>
      <w:tr>
        <w:tc>
          <w:tcPr/>
          <w:p>
            <w:pPr>
              <w:pStyle w:val="Compact"/>
              <w:jc w:val="left"/>
            </w:pPr>
            <w:r>
              <w:t xml:space="preserve">Recruitment</w:t>
            </w:r>
          </w:p>
        </w:tc>
        <w:tc>
          <w:tcPr/>
          <w:p>
            <w:pPr>
              <w:pStyle w:val="Compact"/>
              <w:jc w:val="left"/>
            </w:pPr>
            <w:r>
              <w:t xml:space="preserve">Weeks 3-4</w:t>
            </w:r>
          </w:p>
        </w:tc>
        <w:tc>
          <w:tcPr/>
          <w:p>
            <w:pPr>
              <w:pStyle w:val="Compact"/>
              <w:jc w:val="left"/>
            </w:pPr>
            <w:r>
              <w:t xml:space="preserve">Outreach in New Zealand Wellington, screening participants.</w:t>
            </w:r>
          </w:p>
        </w:tc>
      </w:tr>
      <w:tr>
        <w:tc>
          <w:tcPr/>
          <w:p>
            <w:pPr>
              <w:pStyle w:val="Compact"/>
              <w:jc w:val="left"/>
            </w:pPr>
            <w:r>
              <w:t xml:space="preserve">Execution</w:t>
            </w:r>
          </w:p>
        </w:tc>
        <w:tc>
          <w:tcPr/>
          <w:p>
            <w:pPr>
              <w:pStyle w:val="Compact"/>
              <w:jc w:val="left"/>
            </w:pPr>
            <w:r>
              <w:t xml:space="preserve">Weeks 5-7</w:t>
            </w:r>
          </w:p>
        </w:tc>
        <w:tc>
          <w:tcPr/>
          <w:p>
            <w:pPr>
              <w:pStyle w:val="Compact"/>
              <w:jc w:val="left"/>
            </w:pPr>
            <w:r>
              <w:t xml:space="preserve">Conducting the experiment, data collection.</w:t>
            </w:r>
          </w:p>
        </w:tc>
      </w:tr>
      <w:tr>
        <w:tc>
          <w:tcPr/>
          <w:p>
            <w:pPr>
              <w:pStyle w:val="Compact"/>
              <w:jc w:val="left"/>
            </w:pPr>
            <w:r>
              <w:t xml:space="preserve">Analysis</w:t>
            </w:r>
          </w:p>
        </w:tc>
        <w:tc>
          <w:tcPr/>
          <w:p>
            <w:pPr>
              <w:pStyle w:val="Compact"/>
              <w:jc w:val="left"/>
            </w:pPr>
            <w:r>
              <w:t xml:space="preserve">Week 8</w:t>
            </w:r>
          </w:p>
        </w:tc>
        <w:tc>
          <w:tcPr/>
          <w:p>
            <w:pPr>
              <w:pStyle w:val="Compact"/>
              <w:jc w:val="left"/>
            </w:pPr>
            <w:r>
              <w:t xml:space="preserve">Data cleaning, statistical analysis, reporting.</w:t>
            </w:r>
          </w:p>
        </w:tc>
      </w:tr>
    </w:tbl>
    <w:bookmarkEnd w:id="33"/>
    <w:bookmarkStart w:id="34" w:name="conclusion"/>
    <w:p>
      <w:pPr>
        <w:pStyle w:val="Heading2"/>
      </w:pPr>
      <w:r>
        <w:t xml:space="preserve">8. Conclusion</w:t>
      </w:r>
    </w:p>
    <w:p>
      <w:pPr>
        <w:pStyle w:val="FirstParagraph"/>
      </w:pPr>
      <w:r>
        <w:t xml:space="preserve">This Experiment Protocol represents a significant step towards understanding the intersection of economic expertise and public perception in New Zealand Wellington. By rigorously testing how different communication strategies employed by Economists affect public behavior, this study aims to provide actionable insights for policymakers, financial institutions, and the academic community. The findings will contribute to a more informed and resilient society capable of navigating complex economic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New Zealand Wellington</dc:title>
  <dc:creator/>
  <dc:language>en</dc:language>
  <cp:keywords/>
  <dcterms:created xsi:type="dcterms:W3CDTF">2026-10-10T08:10:02Z</dcterms:created>
  <dcterms:modified xsi:type="dcterms:W3CDTF">2026-10-10T08:10:02Z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