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Lima,</w:t>
      </w:r>
      <w:r>
        <w:t xml:space="preserve"> </w:t>
      </w:r>
      <w:r>
        <w:t xml:space="preserve">Peru</w:t>
      </w:r>
    </w:p>
    <w:bookmarkStart w:id="30" w:name="X4c859038945e84badb0f9bd71668ef46611ae55"/>
    <w:p>
      <w:pPr>
        <w:pStyle w:val="Heading1"/>
      </w:pPr>
      <w:r>
        <w:t xml:space="preserve">Experiment Protocol: Behavioral Decision-Making in Informal Markets</w:t>
      </w:r>
    </w:p>
    <w:p>
      <w:pPr>
        <w:pStyle w:val="FirstParagraph"/>
      </w:pPr>
      <w:r>
        <w:rPr>
          <w:bCs/>
          <w:b/>
        </w:rPr>
        <w:t xml:space="preserve">Document Title:</w:t>
      </w:r>
      <w:r>
        <w:t xml:space="preserve"> </w:t>
      </w:r>
      <w:r>
        <w:t xml:space="preserve">Field Experiment Protocol on Trust and Reciprocity</w:t>
      </w:r>
    </w:p>
    <w:p>
      <w:pPr>
        <w:pStyle w:val="BodyText"/>
      </w:pPr>
      <w:r>
        <w:rPr>
          <w:bCs/>
          <w:b/>
        </w:rPr>
        <w:t xml:space="preserve">Principal Investigator:</w:t>
      </w:r>
      <w:r>
        <w:t xml:space="preserve"> </w:t>
      </w:r>
      <w:r>
        <w:t xml:space="preserve">Lead Economist (Behavioral Economics Division)</w:t>
      </w:r>
    </w:p>
    <w:p>
      <w:pPr>
        <w:pStyle w:val="BodyText"/>
      </w:pPr>
      <w:r>
        <w:rPr>
          <w:bCs/>
          <w:b/>
        </w:rPr>
        <w:t xml:space="preserve">Location:</w:t>
      </w:r>
      <w:r>
        <w:t xml:space="preserve"> </w:t>
      </w:r>
      <w:r>
        <w:t xml:space="preserve">Lima, Peru (Specifically targeting districts of Miraflores, San Isidro, and La Victoria)</w:t>
      </w:r>
    </w:p>
    <w:p>
      <w:pPr>
        <w:pStyle w:val="BodyText"/>
      </w:pPr>
      <w:r>
        <w:rPr>
          <w:bCs/>
          <w:b/>
        </w:rPr>
        <w:t xml:space="preserve">Date of Issue:</w:t>
      </w:r>
      <w:r>
        <w:t xml:space="preserve"> </w:t>
      </w:r>
      <w:r>
        <w:t xml:space="preserve">October 24,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document outlines the comprehensive</w:t>
      </w:r>
      <w:r>
        <w:t xml:space="preserve"> </w:t>
      </w:r>
      <w:r>
        <w:rPr>
          <w:bCs/>
          <w:b/>
        </w:rPr>
        <w:t xml:space="preserve">Experiment Protocol</w:t>
      </w:r>
      <w:r>
        <w:t xml:space="preserve"> </w:t>
      </w:r>
      <w:r>
        <w:t xml:space="preserve">designed and overseen by a team of professional</w:t>
      </w:r>
      <w:r>
        <w:t xml:space="preserve"> </w:t>
      </w:r>
      <w:r>
        <w:rPr>
          <w:bCs/>
          <w:b/>
        </w:rPr>
        <w:t xml:space="preserve">Economist</w:t>
      </w:r>
      <w:r>
        <w:t xml:space="preserve"> </w:t>
      </w:r>
      <w:r>
        <w:t xml:space="preserve">researchers. The primary objective is to investigate behavioral economic patterns, specifically focusing on trust, reciprocity, and risk aversion within the unique socio-economic context of</w:t>
      </w:r>
      <w:r>
        <w:t xml:space="preserve"> </w:t>
      </w:r>
      <w:r>
        <w:rPr>
          <w:bCs/>
          <w:b/>
        </w:rPr>
        <w:t xml:space="preserve">Peru Lima</w:t>
      </w:r>
      <w:r>
        <w:t xml:space="preserve">. Lima represents a complex urban environment characterized by a dual economy comprising formal sectors and a vast informal market. Understanding how economic agents in Lima make decisions under uncertainty is crucial for developing effective public policy and financial inclusion strategies.</w:t>
      </w:r>
    </w:p>
    <w:p>
      <w:pPr>
        <w:pStyle w:val="BodyText"/>
      </w:pPr>
      <w:r>
        <w:t xml:space="preserve">The</w:t>
      </w:r>
      <w:r>
        <w:t xml:space="preserve"> </w:t>
      </w:r>
      <w:r>
        <w:rPr>
          <w:bCs/>
          <w:b/>
        </w:rPr>
        <w:t xml:space="preserve">Economist</w:t>
      </w:r>
      <w:r>
        <w:t xml:space="preserve"> </w:t>
      </w:r>
      <w:r>
        <w:t xml:space="preserve">leading this study posits that standard neoclassical models may not fully capture the decision-making processes of individuals in Lima's informal sectors. Therefore, this field experiment aims to gather empirical data that reflects the real-world constraints and cultural nuances present in the Peruvian capital.</w:t>
      </w:r>
    </w:p>
    <w:bookmarkEnd w:id="20"/>
    <w:bookmarkStart w:id="21" w:name="objectives"/>
    <w:p>
      <w:pPr>
        <w:pStyle w:val="Heading2"/>
      </w:pPr>
      <w:r>
        <w:t xml:space="preserve">2. Objectives</w:t>
      </w:r>
    </w:p>
    <w:p>
      <w:pPr>
        <w:pStyle w:val="FirstParagraph"/>
      </w:pPr>
      <w:r>
        <w:t xml:space="preserve">The primary goals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measure the baseline levels of trust and reciprocity among residents in different socio-economic districts of</w:t>
      </w:r>
      <w:r>
        <w:t xml:space="preserve"> </w:t>
      </w:r>
      <w:r>
        <w:rPr>
          <w:bCs/>
          <w:b/>
        </w:rPr>
        <w:t xml:space="preserve">Peru Lima</w:t>
      </w:r>
      <w:r>
        <w:t xml:space="preserve">.</w:t>
      </w:r>
    </w:p>
    <w:p>
      <w:pPr>
        <w:numPr>
          <w:ilvl w:val="0"/>
          <w:numId w:val="1001"/>
        </w:numPr>
        <w:pStyle w:val="Compact"/>
      </w:pPr>
      <w:r>
        <w:t xml:space="preserve">To analyze how information asymmetry affects market transactions in informal settings.</w:t>
      </w:r>
    </w:p>
    <w:p>
      <w:pPr>
        <w:numPr>
          <w:ilvl w:val="0"/>
          <w:numId w:val="1001"/>
        </w:numPr>
        <w:pStyle w:val="Compact"/>
      </w:pPr>
      <w:r>
        <w:t xml:space="preserve">To provide the</w:t>
      </w:r>
      <w:r>
        <w:t xml:space="preserve"> </w:t>
      </w:r>
      <w:r>
        <w:rPr>
          <w:bCs/>
          <w:b/>
        </w:rPr>
        <w:t xml:space="preserve">Economist</w:t>
      </w:r>
      <w:r>
        <w:t xml:space="preserve"> </w:t>
      </w:r>
      <w:r>
        <w:t xml:space="preserve">research team with robust data to model behavioral deviations from rational choice theory.</w:t>
      </w:r>
    </w:p>
    <w:p>
      <w:pPr>
        <w:numPr>
          <w:ilvl w:val="0"/>
          <w:numId w:val="1001"/>
        </w:numPr>
        <w:pStyle w:val="Compact"/>
      </w:pPr>
      <w:r>
        <w:t xml:space="preserve">To assess the impact of institutional trust on individual economic behavior in Lima.</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randomized controlled trial (RCT) framework. The experiment will employ a modified "Trust Game" and "Ultimatum Game" adapted for field conditions. These games are standard tools used by an</w:t>
      </w:r>
      <w:r>
        <w:t xml:space="preserve"> </w:t>
      </w:r>
      <w:r>
        <w:rPr>
          <w:bCs/>
          <w:b/>
        </w:rPr>
        <w:t xml:space="preserve">Economist</w:t>
      </w:r>
      <w:r>
        <w:t xml:space="preserve"> </w:t>
      </w:r>
      <w:r>
        <w:t xml:space="preserve">to quantify social preferences. The adaptation ensures that the scenarios are relatable to the daily economic interactions experienced by participants in</w:t>
      </w:r>
      <w:r>
        <w:t xml:space="preserve"> </w:t>
      </w:r>
      <w:r>
        <w:rPr>
          <w:bCs/>
          <w:b/>
        </w:rPr>
        <w:t xml:space="preserve">Peru Lima</w:t>
      </w:r>
      <w:r>
        <w:t xml:space="preserve">.</w:t>
      </w:r>
    </w:p>
    <w:bookmarkEnd w:id="22"/>
    <w:bookmarkStart w:id="23" w:name="location-and-sampling"/>
    <w:p>
      <w:pPr>
        <w:pStyle w:val="Heading3"/>
      </w:pPr>
      <w:r>
        <w:t xml:space="preserve">3.2 Location and Sampling</w:t>
      </w:r>
    </w:p>
    <w:p>
      <w:pPr>
        <w:pStyle w:val="FirstParagraph"/>
      </w:pPr>
      <w:r>
        <w:t xml:space="preserve">The study will be conducted in three distinct districts of</w:t>
      </w:r>
      <w:r>
        <w:t xml:space="preserve"> </w:t>
      </w:r>
      <w:r>
        <w:rPr>
          <w:bCs/>
          <w:b/>
        </w:rPr>
        <w:t xml:space="preserve">Peru Lima</w:t>
      </w:r>
      <w:r>
        <w:t xml:space="preserve"> </w:t>
      </w:r>
      <w:r>
        <w:t xml:space="preserve">to capture socio-economic diversity:</w:t>
      </w:r>
    </w:p>
    <w:p>
      <w:pPr>
        <w:numPr>
          <w:ilvl w:val="0"/>
          <w:numId w:val="1002"/>
        </w:numPr>
        <w:pStyle w:val="Compact"/>
      </w:pPr>
      <w:r>
        <w:rPr>
          <w:bCs/>
          <w:b/>
        </w:rPr>
        <w:t xml:space="preserve">Miraflores:</w:t>
      </w:r>
      <w:r>
        <w:t xml:space="preserve"> </w:t>
      </w:r>
      <w:r>
        <w:t xml:space="preserve">Represents high-income, formal employment sectors.</w:t>
      </w:r>
    </w:p>
    <w:p>
      <w:pPr>
        <w:numPr>
          <w:ilvl w:val="0"/>
          <w:numId w:val="1002"/>
        </w:numPr>
        <w:pStyle w:val="Compact"/>
      </w:pPr>
      <w:r>
        <w:rPr>
          <w:bCs/>
          <w:b/>
        </w:rPr>
        <w:t xml:space="preserve">San Isidro:</w:t>
      </w:r>
      <w:r>
        <w:t xml:space="preserve"> </w:t>
      </w:r>
      <w:r>
        <w:t xml:space="preserve">Represents the financial and corporate center.</w:t>
      </w:r>
    </w:p>
    <w:p>
      <w:pPr>
        <w:numPr>
          <w:ilvl w:val="0"/>
          <w:numId w:val="1002"/>
        </w:numPr>
        <w:pStyle w:val="Compact"/>
      </w:pPr>
      <w:r>
        <w:rPr>
          <w:bCs/>
          <w:b/>
        </w:rPr>
        <w:t xml:space="preserve">La Victoria:</w:t>
      </w:r>
      <w:r>
        <w:t xml:space="preserve"> </w:t>
      </w:r>
      <w:r>
        <w:t xml:space="preserve">Represents a mixed area with significant informal commerce and lower-income households.</w:t>
      </w:r>
    </w:p>
    <w:p>
      <w:pPr>
        <w:pStyle w:val="FirstParagraph"/>
      </w:pPr>
      <w:r>
        <w:t xml:space="preserve">Participants will be recruited using stratified random sampling. The</w:t>
      </w:r>
      <w:r>
        <w:t xml:space="preserve"> </w:t>
      </w:r>
      <w:r>
        <w:rPr>
          <w:bCs/>
          <w:b/>
        </w:rPr>
        <w:t xml:space="preserve">Economist</w:t>
      </w:r>
      <w:r>
        <w:t xml:space="preserve"> </w:t>
      </w:r>
      <w:r>
        <w:t xml:space="preserve">team will ensure a balanced sample across gender and age groups to minimize selection bias.</w:t>
      </w:r>
    </w:p>
    <w:bookmarkEnd w:id="23"/>
    <w:bookmarkStart w:id="24" w:name="procedure"/>
    <w:p>
      <w:pPr>
        <w:pStyle w:val="Heading3"/>
      </w:pPr>
      <w:r>
        <w:t xml:space="preserve">3.3 Procedure</w:t>
      </w:r>
    </w:p>
    <w:p>
      <w:pPr>
        <w:pStyle w:val="FirstParagraph"/>
      </w:pPr>
      <w:r>
        <w:t xml:space="preserve">The</w:t>
      </w:r>
      <w:r>
        <w:t xml:space="preserve"> </w:t>
      </w:r>
      <w:r>
        <w:rPr>
          <w:bCs/>
          <w:b/>
        </w:rPr>
        <w:t xml:space="preserve">Experiment Protocol</w:t>
      </w:r>
      <w:r>
        <w:t xml:space="preserve"> </w:t>
      </w:r>
      <w:r>
        <w:t xml:space="preserve">dictates the following steps for each session:</w:t>
      </w:r>
    </w:p>
    <w:p>
      <w:pPr>
        <w:numPr>
          <w:ilvl w:val="0"/>
          <w:numId w:val="1003"/>
        </w:numPr>
        <w:pStyle w:val="Compact"/>
      </w:pPr>
      <w:r>
        <w:rPr>
          <w:bCs/>
          <w:b/>
        </w:rPr>
        <w:t xml:space="preserve">Recruitment:</w:t>
      </w:r>
      <w:r>
        <w:t xml:space="preserve"> </w:t>
      </w:r>
      <w:r>
        <w:t xml:space="preserve">Participants are approached in public spaces or markets. They are informed that they are participating in a study on decision-making.</w:t>
      </w:r>
    </w:p>
    <w:p>
      <w:pPr>
        <w:numPr>
          <w:ilvl w:val="0"/>
          <w:numId w:val="1003"/>
        </w:numPr>
        <w:pStyle w:val="Compact"/>
      </w:pPr>
      <w:r>
        <w:rPr>
          <w:bCs/>
          <w:b/>
        </w:rPr>
        <w:t xml:space="preserve">Informed Consent:</w:t>
      </w:r>
      <w:r>
        <w:t xml:space="preserve"> </w:t>
      </w:r>
      <w:r>
        <w:t xml:space="preserve">A clear consent form is presented, explaining the voluntary nature of the study and the anonymity of data.</w:t>
      </w:r>
    </w:p>
    <w:p>
      <w:pPr>
        <w:numPr>
          <w:ilvl w:val="0"/>
          <w:numId w:val="1003"/>
        </w:numPr>
        <w:pStyle w:val="Compact"/>
      </w:pPr>
      <w:r>
        <w:rPr>
          <w:bCs/>
          <w:b/>
        </w:rPr>
        <w:t xml:space="preserve">Instructions:</w:t>
      </w:r>
      <w:r>
        <w:t xml:space="preserve"> </w:t>
      </w:r>
      <w:r>
        <w:t xml:space="preserve">The</w:t>
      </w:r>
      <w:r>
        <w:t xml:space="preserve"> </w:t>
      </w:r>
      <w:r>
        <w:rPr>
          <w:bCs/>
          <w:b/>
        </w:rPr>
        <w:t xml:space="preserve">Economist</w:t>
      </w:r>
      <w:r>
        <w:t xml:space="preserve"> </w:t>
      </w:r>
      <w:r>
        <w:t xml:space="preserve">or trained enumerator explains the rules of the game using simple language, avoiding technical jargon.</w:t>
      </w:r>
    </w:p>
    <w:p>
      <w:pPr>
        <w:numPr>
          <w:ilvl w:val="0"/>
          <w:numId w:val="1003"/>
        </w:numPr>
        <w:pStyle w:val="Compact"/>
      </w:pPr>
      <w:r>
        <w:rPr>
          <w:bCs/>
          <w:b/>
        </w:rPr>
        <w:t xml:space="preserve">Execution:</w:t>
      </w:r>
      <w:r>
        <w:t xml:space="preserve"> </w:t>
      </w:r>
      <w:r>
        <w:t xml:space="preserve">Participants engage in the game using real monetary incentives (in Peruvian Soles) to ensure stakes are meaningful.</w:t>
      </w:r>
    </w:p>
    <w:p>
      <w:pPr>
        <w:numPr>
          <w:ilvl w:val="0"/>
          <w:numId w:val="1003"/>
        </w:numPr>
        <w:pStyle w:val="Compact"/>
      </w:pPr>
      <w:r>
        <w:rPr>
          <w:bCs/>
          <w:b/>
        </w:rPr>
        <w:t xml:space="preserve">Survey:</w:t>
      </w:r>
      <w:r>
        <w:t xml:space="preserve"> </w:t>
      </w:r>
      <w:r>
        <w:t xml:space="preserve">A brief demographic and economic survey is administered to correlate game outcomes with real-world variables.</w:t>
      </w:r>
    </w:p>
    <w:bookmarkEnd w:id="24"/>
    <w:bookmarkEnd w:id="25"/>
    <w:bookmarkStart w:id="26" w:name="ethical-considerations"/>
    <w:p>
      <w:pPr>
        <w:pStyle w:val="Heading2"/>
      </w:pPr>
      <w:r>
        <w:t xml:space="preserve">4. Ethical Considerations</w:t>
      </w:r>
    </w:p>
    <w:p>
      <w:pPr>
        <w:pStyle w:val="FirstParagraph"/>
      </w:pPr>
      <w:r>
        <w:t xml:space="preserve">Adherence to ethical standards is paramount in this</w:t>
      </w:r>
      <w:r>
        <w:t xml:space="preserve"> </w:t>
      </w:r>
      <w:r>
        <w:rPr>
          <w:bCs/>
          <w:b/>
        </w:rPr>
        <w:t xml:space="preserve">Experiment Protocol</w:t>
      </w:r>
      <w:r>
        <w:t xml:space="preserve">. The study has been reviewed by an Institutional Review Board (IRB). Key ethical guidelines include:</w:t>
      </w:r>
    </w:p>
    <w:p>
      <w:pPr>
        <w:numPr>
          <w:ilvl w:val="0"/>
          <w:numId w:val="1004"/>
        </w:numPr>
        <w:pStyle w:val="Compact"/>
      </w:pPr>
      <w:r>
        <w:rPr>
          <w:bCs/>
          <w:b/>
        </w:rPr>
        <w:t xml:space="preserve">Voluntary Participation:</w:t>
      </w:r>
      <w:r>
        <w:t xml:space="preserve"> </w:t>
      </w:r>
      <w:r>
        <w:t xml:space="preserve">No coercion is permitted. Participants in</w:t>
      </w:r>
      <w:r>
        <w:t xml:space="preserve"> </w:t>
      </w:r>
      <w:r>
        <w:rPr>
          <w:bCs/>
          <w:b/>
        </w:rPr>
        <w:t xml:space="preserve">Peru Lima</w:t>
      </w:r>
      <w:r>
        <w:t xml:space="preserve"> </w:t>
      </w:r>
      <w:r>
        <w:t xml:space="preserve">must feel free to withdraw at any time.</w:t>
      </w:r>
    </w:p>
    <w:p>
      <w:pPr>
        <w:numPr>
          <w:ilvl w:val="0"/>
          <w:numId w:val="1004"/>
        </w:numPr>
        <w:pStyle w:val="Compact"/>
      </w:pPr>
      <w:r>
        <w:rPr>
          <w:bCs/>
          <w:b/>
        </w:rPr>
        <w:t xml:space="preserve">Privacy:</w:t>
      </w:r>
      <w:r>
        <w:t xml:space="preserve"> </w:t>
      </w:r>
      <w:r>
        <w:t xml:space="preserve">All data collected by the</w:t>
      </w:r>
      <w:r>
        <w:t xml:space="preserve"> </w:t>
      </w:r>
      <w:r>
        <w:rPr>
          <w:bCs/>
          <w:b/>
        </w:rPr>
        <w:t xml:space="preserve">Economist</w:t>
      </w:r>
      <w:r>
        <w:t xml:space="preserve"> </w:t>
      </w:r>
      <w:r>
        <w:t xml:space="preserve">team will be anonymized. Personal identifiers will be stored separately from experimental data.</w:t>
      </w:r>
    </w:p>
    <w:p>
      <w:pPr>
        <w:numPr>
          <w:ilvl w:val="0"/>
          <w:numId w:val="1004"/>
        </w:numPr>
        <w:pStyle w:val="Compact"/>
      </w:pPr>
      <w:r>
        <w:rPr>
          <w:bCs/>
          <w:b/>
        </w:rPr>
        <w:t xml:space="preserve">Compensation:</w:t>
      </w:r>
      <w:r>
        <w:t xml:space="preserve"> </w:t>
      </w:r>
      <w:r>
        <w:t xml:space="preserve">Participants will receive a show-up fee plus any earnings from the experiment, ensuring fair compensation for their time.</w:t>
      </w:r>
    </w:p>
    <w:p>
      <w:pPr>
        <w:numPr>
          <w:ilvl w:val="0"/>
          <w:numId w:val="1004"/>
        </w:numPr>
        <w:pStyle w:val="Compact"/>
      </w:pPr>
      <w:r>
        <w:rPr>
          <w:bCs/>
          <w:b/>
        </w:rPr>
        <w:t xml:space="preserve">Cultural Sensitivity:</w:t>
      </w:r>
      <w:r>
        <w:t xml:space="preserve"> </w:t>
      </w:r>
      <w:r>
        <w:t xml:space="preserve">The protocol respects local customs and norms in Lima. Enumerators are trained to interact respectfully with diverse populations.</w:t>
      </w:r>
    </w:p>
    <w:bookmarkEnd w:id="26"/>
    <w:bookmarkStart w:id="27" w:name="data-analysis-plan"/>
    <w:p>
      <w:pPr>
        <w:pStyle w:val="Heading2"/>
      </w:pPr>
      <w:r>
        <w:t xml:space="preserve">5. Data Analysis Plan</w:t>
      </w:r>
    </w:p>
    <w:p>
      <w:pPr>
        <w:pStyle w:val="FirstParagraph"/>
      </w:pPr>
      <w:r>
        <w:t xml:space="preserve">The</w:t>
      </w:r>
      <w:r>
        <w:t xml:space="preserve"> </w:t>
      </w:r>
      <w:r>
        <w:rPr>
          <w:bCs/>
          <w:b/>
        </w:rPr>
        <w:t xml:space="preserve">Economist</w:t>
      </w:r>
      <w:r>
        <w:t xml:space="preserve"> </w:t>
      </w:r>
      <w:r>
        <w:t xml:space="preserve">will analyze the data using statistical software (e.g., Stata or R). The analysis will focus on:</w:t>
      </w:r>
    </w:p>
    <w:p>
      <w:pPr>
        <w:numPr>
          <w:ilvl w:val="0"/>
          <w:numId w:val="1005"/>
        </w:numPr>
        <w:pStyle w:val="Compact"/>
      </w:pPr>
      <w:r>
        <w:t xml:space="preserve">Comparing average trust levels across the three districts of</w:t>
      </w:r>
      <w:r>
        <w:t xml:space="preserve"> </w:t>
      </w:r>
      <w:r>
        <w:rPr>
          <w:bCs/>
          <w:b/>
        </w:rPr>
        <w:t xml:space="preserve">Peru Lima</w:t>
      </w:r>
      <w:r>
        <w:t xml:space="preserve">.</w:t>
      </w:r>
    </w:p>
    <w:p>
      <w:pPr>
        <w:numPr>
          <w:ilvl w:val="0"/>
          <w:numId w:val="1005"/>
        </w:numPr>
        <w:pStyle w:val="Compact"/>
      </w:pPr>
      <w:r>
        <w:t xml:space="preserve">Regression analysis to determine the impact of income, education, and age on decision-making.</w:t>
      </w:r>
    </w:p>
    <w:p>
      <w:pPr>
        <w:numPr>
          <w:ilvl w:val="0"/>
          <w:numId w:val="1005"/>
        </w:numPr>
        <w:pStyle w:val="Compact"/>
      </w:pPr>
      <w:r>
        <w:t xml:space="preserve">Testing for significant differences in reciprocity between formal and informal sector workers.</w:t>
      </w:r>
    </w:p>
    <w:bookmarkEnd w:id="27"/>
    <w:bookmarkStart w:id="28" w:name="timeline-and-budget"/>
    <w:p>
      <w:pPr>
        <w:pStyle w:val="Heading2"/>
      </w:pPr>
      <w:r>
        <w:t xml:space="preserve">6. Timeline and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4 Weeks</w:t>
            </w:r>
          </w:p>
        </w:tc>
        <w:tc>
          <w:tcPr/>
          <w:p>
            <w:pPr>
              <w:pStyle w:val="Compact"/>
              <w:jc w:val="left"/>
            </w:pPr>
            <w:r>
              <w:t xml:space="preserve">Protocol finalization, IRB approval, enumerator training.</w:t>
            </w:r>
          </w:p>
        </w:tc>
      </w:tr>
      <w:tr>
        <w:tc>
          <w:tcPr/>
          <w:p>
            <w:pPr>
              <w:pStyle w:val="Compact"/>
              <w:jc w:val="left"/>
            </w:pPr>
            <w:r>
              <w:t xml:space="preserve">Data Collection</w:t>
            </w:r>
          </w:p>
        </w:tc>
        <w:tc>
          <w:tcPr/>
          <w:p>
            <w:pPr>
              <w:pStyle w:val="Compact"/>
              <w:jc w:val="left"/>
            </w:pPr>
            <w:r>
              <w:t xml:space="preserve">8 Weeks</w:t>
            </w:r>
          </w:p>
        </w:tc>
        <w:tc>
          <w:tcPr/>
          <w:p>
            <w:pPr>
              <w:pStyle w:val="Compact"/>
              <w:jc w:val="left"/>
            </w:pPr>
            <w:r>
              <w:t xml:space="preserve">Fieldwork in Lima districts, daily data entry.</w:t>
            </w:r>
          </w:p>
        </w:tc>
      </w:tr>
      <w:tr>
        <w:tc>
          <w:tcPr/>
          <w:p>
            <w:pPr>
              <w:pStyle w:val="Compact"/>
              <w:jc w:val="left"/>
            </w:pPr>
            <w:r>
              <w:t xml:space="preserve">Analysis</w:t>
            </w:r>
          </w:p>
        </w:tc>
        <w:tc>
          <w:tcPr/>
          <w:p>
            <w:pPr>
              <w:pStyle w:val="Compact"/>
              <w:jc w:val="left"/>
            </w:pPr>
            <w:r>
              <w:t xml:space="preserve">6 Weeks</w:t>
            </w:r>
          </w:p>
        </w:tc>
        <w:tc>
          <w:tcPr/>
          <w:p>
            <w:pPr>
              <w:pStyle w:val="Compact"/>
              <w:jc w:val="left"/>
            </w:pPr>
            <w:r>
              <w:t xml:space="preserve">Statistical analysis by the Economist team.</w:t>
            </w:r>
          </w:p>
        </w:tc>
      </w:tr>
      <w:tr>
        <w:tc>
          <w:tcPr/>
          <w:p>
            <w:pPr>
              <w:pStyle w:val="Compact"/>
              <w:jc w:val="left"/>
            </w:pPr>
            <w:r>
              <w:t xml:space="preserve">Reporting</w:t>
            </w:r>
          </w:p>
        </w:tc>
        <w:tc>
          <w:tcPr/>
          <w:p>
            <w:pPr>
              <w:pStyle w:val="Compact"/>
              <w:jc w:val="left"/>
            </w:pPr>
            <w:r>
              <w:t xml:space="preserve">4 Weeks</w:t>
            </w:r>
          </w:p>
        </w:tc>
        <w:tc>
          <w:tcPr/>
          <w:p>
            <w:pPr>
              <w:pStyle w:val="Compact"/>
              <w:jc w:val="left"/>
            </w:pPr>
            <w:r>
              <w:t xml:space="preserve">Drafting final report and policy recommendations.</w:t>
            </w:r>
          </w:p>
        </w:tc>
      </w:tr>
    </w:tbl>
    <w:bookmarkEnd w:id="28"/>
    <w:bookmarkStart w:id="29"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provides a rigorous framework for conducting behavioral economic research in</w:t>
      </w:r>
      <w:r>
        <w:t xml:space="preserve"> </w:t>
      </w:r>
      <w:r>
        <w:rPr>
          <w:bCs/>
          <w:b/>
        </w:rPr>
        <w:t xml:space="preserve">Peru Lima</w:t>
      </w:r>
      <w:r>
        <w:t xml:space="preserve">. By leveraging the expertise of a professional</w:t>
      </w:r>
      <w:r>
        <w:t xml:space="preserve"> </w:t>
      </w:r>
      <w:r>
        <w:rPr>
          <w:bCs/>
          <w:b/>
        </w:rPr>
        <w:t xml:space="preserve">Economist</w:t>
      </w:r>
      <w:r>
        <w:t xml:space="preserve"> </w:t>
      </w:r>
      <w:r>
        <w:t xml:space="preserve">and employing robust field methods, this study aims to generate valuable insights into the economic behavior of Lima's residents. The findings will contribute to the broader understanding of how cultural and institutional factors shape economic decisions in developing urban environments.</w:t>
      </w:r>
    </w:p>
    <w:p>
      <w:pPr>
        <w:pStyle w:val="BodyText"/>
      </w:pPr>
      <w:r>
        <w:t xml:space="preserve">© 2023 Behavioral Economics Research Group. All rights reserved.</w:t>
      </w:r>
    </w:p>
    <w:p>
      <w:pPr>
        <w:pStyle w:val="BodyText"/>
      </w:pPr>
      <w:r>
        <w:t xml:space="preserve">Document prepared for academic and policy research purposes.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Lima, Peru</dc:title>
  <dc:creator/>
  <dc:language>en</dc:language>
  <cp:keywords/>
  <dcterms:created xsi:type="dcterms:W3CDTF">2026-10-10T05:45:48Z</dcterms:created>
  <dcterms:modified xsi:type="dcterms:W3CDTF">2026-10-10T05:45:48Z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