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Urban</w:t>
      </w:r>
      <w:r>
        <w:t xml:space="preserve"> </w:t>
      </w:r>
      <w:r>
        <w:t xml:space="preserve">Manila</w:t>
      </w:r>
    </w:p>
    <w:bookmarkStart w:id="32" w:name="X4c859038945e84badb0f9bd71668ef46611ae55"/>
    <w:p>
      <w:pPr>
        <w:pStyle w:val="Heading1"/>
      </w:pPr>
      <w:r>
        <w:t xml:space="preserve">Experiment Protocol: Behavioral Decision-Making in Informal Markets</w:t>
      </w:r>
    </w:p>
    <w:p>
      <w:pPr>
        <w:pStyle w:val="FirstParagraph"/>
      </w:pPr>
      <w:r>
        <w:rPr>
          <w:bCs/>
          <w:b/>
        </w:rPr>
        <w:t xml:space="preserve">Protocol ID:</w:t>
      </w:r>
      <w:r>
        <w:t xml:space="preserve"> </w:t>
      </w:r>
      <w:r>
        <w:t xml:space="preserve">PH-MNL-BE-2024-001</w:t>
      </w:r>
    </w:p>
    <w:p>
      <w:pPr>
        <w:pStyle w:val="BodyText"/>
      </w:pPr>
      <w:r>
        <w:rPr>
          <w:bCs/>
          <w:b/>
        </w:rPr>
        <w:t xml:space="preserve">Principal Investigator:</w:t>
      </w:r>
      <w:r>
        <w:t xml:space="preserve"> </w:t>
      </w:r>
      <w:r>
        <w:t xml:space="preserve">Lead Economist, Development Economics Division</w:t>
      </w:r>
    </w:p>
    <w:p>
      <w:pPr>
        <w:pStyle w:val="BodyText"/>
      </w:pPr>
      <w:r>
        <w:rPr>
          <w:bCs/>
          <w:b/>
        </w:rPr>
        <w:t xml:space="preserve">Location:</w:t>
      </w:r>
      <w:r>
        <w:t xml:space="preserve"> </w:t>
      </w:r>
      <w:r>
        <w:t xml:space="preserve">Metro Manila, Philippines</w:t>
      </w:r>
    </w:p>
    <w:p>
      <w:pPr>
        <w:pStyle w:val="BodyText"/>
      </w:pPr>
      <w:r>
        <w:rPr>
          <w:bCs/>
          <w:b/>
        </w:rPr>
        <w:t xml:space="preserve">Date of Issue:</w:t>
      </w:r>
      <w:r>
        <w:t xml:space="preserve"> </w:t>
      </w:r>
      <w:r>
        <w:t xml:space="preserve">October 24, 2024</w:t>
      </w:r>
    </w:p>
    <w:p>
      <w:pPr>
        <w:pStyle w:val="BodyText"/>
      </w:pPr>
      <w:r>
        <w:rPr>
          <w:bCs/>
          <w:b/>
        </w:rPr>
        <w:t xml:space="preserve">Status:</w:t>
      </w:r>
      <w:r>
        <w:t xml:space="preserve"> </w:t>
      </w:r>
      <w:r>
        <w:t xml:space="preserve">Approved for Field Implementation</w:t>
      </w:r>
    </w:p>
    <w:bookmarkStart w:id="20" w:name="introduction-and-rationale"/>
    <w:p>
      <w:pPr>
        <w:pStyle w:val="Heading2"/>
      </w:pPr>
      <w:r>
        <w:t xml:space="preserve">1. Introduction and Rationale</w:t>
      </w:r>
    </w:p>
    <w:p>
      <w:pPr>
        <w:pStyle w:val="FirstParagraph"/>
      </w:pPr>
      <w:r>
        <w:t xml:space="preserve">This</w:t>
      </w:r>
      <w:r>
        <w:t xml:space="preserve"> </w:t>
      </w:r>
      <w:r>
        <w:rPr>
          <w:bCs/>
          <w:b/>
        </w:rPr>
        <w:t xml:space="preserve">Experiment Protocol</w:t>
      </w:r>
      <w:r>
        <w:t xml:space="preserve"> </w:t>
      </w:r>
      <w:r>
        <w:t xml:space="preserve">outlines the methodology for a field study designed to analyze consumer behavior and pricing elasticity within the informal sector of</w:t>
      </w:r>
      <w:r>
        <w:t xml:space="preserve"> </w:t>
      </w:r>
      <w:r>
        <w:rPr>
          <w:bCs/>
          <w:b/>
        </w:rPr>
        <w:t xml:space="preserve">Philippines Manila</w:t>
      </w:r>
      <w:r>
        <w:t xml:space="preserve">. The study is conducted by a team of professional</w:t>
      </w:r>
      <w:r>
        <w:t xml:space="preserve"> </w:t>
      </w:r>
      <w:r>
        <w:rPr>
          <w:bCs/>
          <w:b/>
        </w:rPr>
        <w:t xml:space="preserve">Economist</w:t>
      </w:r>
      <w:r>
        <w:t xml:space="preserve"> </w:t>
      </w:r>
      <w:r>
        <w:t xml:space="preserve">researchers specializing in development economics and behavioral finance.</w:t>
      </w:r>
    </w:p>
    <w:p>
      <w:pPr>
        <w:pStyle w:val="BodyText"/>
      </w:pPr>
      <w:r>
        <w:t xml:space="preserve">Manila presents a unique economic landscape characterized by high population density, a vibrant informal economy, and complex social networks. Traditional economic models often fail to account for the nuances of decision-making in this specific context. Therefore, this protocol aims to bridge the gap between theoretical economic models and the lived reality of Manila's residents. By employing rigorous experimental design, the</w:t>
      </w:r>
      <w:r>
        <w:t xml:space="preserve"> </w:t>
      </w:r>
      <w:r>
        <w:rPr>
          <w:bCs/>
          <w:b/>
        </w:rPr>
        <w:t xml:space="preserve">Economist</w:t>
      </w:r>
      <w:r>
        <w:t xml:space="preserve"> </w:t>
      </w:r>
      <w:r>
        <w:t xml:space="preserve">team seeks to understand how information asymmetry, social trust, and liquidity constraints influence purchasing decisions in local markets.</w:t>
      </w:r>
    </w:p>
    <w:bookmarkEnd w:id="20"/>
    <w:bookmarkStart w:id="21" w:name="objectives"/>
    <w:p>
      <w:pPr>
        <w:pStyle w:val="Heading2"/>
      </w:pPr>
      <w:r>
        <w:t xml:space="preserve">2. Objectives</w:t>
      </w:r>
    </w:p>
    <w:p>
      <w:pPr>
        <w:pStyle w:val="FirstParagraph"/>
      </w:pPr>
      <w:r>
        <w:t xml:space="preserve">The primary objective of this</w:t>
      </w:r>
      <w:r>
        <w:t xml:space="preserve"> </w:t>
      </w:r>
      <w:r>
        <w:rPr>
          <w:bCs/>
          <w:b/>
        </w:rPr>
        <w:t xml:space="preserve">Experiment Protocol</w:t>
      </w:r>
      <w:r>
        <w:t xml:space="preserve"> </w:t>
      </w:r>
      <w:r>
        <w:t xml:space="preserve">is to quantify the impact of transparent pricing information on consumer welfare in selected barangays in</w:t>
      </w:r>
      <w:r>
        <w:t xml:space="preserve"> </w:t>
      </w:r>
      <w:r>
        <w:rPr>
          <w:bCs/>
          <w:b/>
        </w:rPr>
        <w:t xml:space="preserve">Philippines Manila</w:t>
      </w:r>
      <w:r>
        <w:t xml:space="preserve">. Specific goals include:</w:t>
      </w:r>
    </w:p>
    <w:p>
      <w:pPr>
        <w:numPr>
          <w:ilvl w:val="0"/>
          <w:numId w:val="1001"/>
        </w:numPr>
        <w:pStyle w:val="Compact"/>
      </w:pPr>
      <w:r>
        <w:t xml:space="preserve">To determine the price elasticity of demand for essential goods among low-income households in Metro Manila.</w:t>
      </w:r>
    </w:p>
    <w:p>
      <w:pPr>
        <w:numPr>
          <w:ilvl w:val="0"/>
          <w:numId w:val="1001"/>
        </w:numPr>
        <w:pStyle w:val="Compact"/>
      </w:pPr>
      <w:r>
        <w:t xml:space="preserve">To assess the role of social capital and community trust in vendor-consumer interactions.</w:t>
      </w:r>
    </w:p>
    <w:p>
      <w:pPr>
        <w:numPr>
          <w:ilvl w:val="0"/>
          <w:numId w:val="1001"/>
        </w:numPr>
        <w:pStyle w:val="Compact"/>
      </w:pPr>
      <w:r>
        <w:t xml:space="preserve">To evaluate the effectiveness of mobile-based price comparison tools in reducing information asymmetry.</w:t>
      </w:r>
    </w:p>
    <w:p>
      <w:pPr>
        <w:numPr>
          <w:ilvl w:val="0"/>
          <w:numId w:val="1001"/>
        </w:numPr>
        <w:pStyle w:val="Compact"/>
      </w:pPr>
      <w:r>
        <w:t xml:space="preserve">To provide actionable policy recommendations for the Philippine government based on empirical data collected by the</w:t>
      </w:r>
      <w:r>
        <w:t xml:space="preserve"> </w:t>
      </w:r>
      <w:r>
        <w:rPr>
          <w:bCs/>
          <w:b/>
        </w:rPr>
        <w:t xml:space="preserve">Economist</w:t>
      </w:r>
      <w:r>
        <w:t xml:space="preserve"> </w:t>
      </w:r>
      <w:r>
        <w:t xml:space="preserve">team.</w:t>
      </w:r>
    </w:p>
    <w:bookmarkEnd w:id="21"/>
    <w:bookmarkStart w:id="25" w:name="study-design-and-methodology"/>
    <w:p>
      <w:pPr>
        <w:pStyle w:val="Heading2"/>
      </w:pPr>
      <w:r>
        <w:t xml:space="preserve">3. Study Design and Methodology</w:t>
      </w:r>
    </w:p>
    <w:bookmarkStart w:id="22" w:name="study-type"/>
    <w:p>
      <w:pPr>
        <w:pStyle w:val="Heading3"/>
      </w:pPr>
      <w:r>
        <w:t xml:space="preserve">3.1 Study Type</w:t>
      </w:r>
    </w:p>
    <w:p>
      <w:pPr>
        <w:pStyle w:val="FirstParagraph"/>
      </w:pPr>
      <w:r>
        <w:t xml:space="preserve">This study utilizes a Randomized Controlled Trial (RCT) design, a gold standard in economic experimentation. The</w:t>
      </w:r>
      <w:r>
        <w:t xml:space="preserve"> </w:t>
      </w:r>
      <w:r>
        <w:rPr>
          <w:bCs/>
          <w:b/>
        </w:rPr>
        <w:t xml:space="preserve">Economist</w:t>
      </w:r>
      <w:r>
        <w:t xml:space="preserve"> </w:t>
      </w:r>
      <w:r>
        <w:t xml:space="preserve">researchers will divide participants into treatment and control groups to isolate the causal effects of the intervention.</w:t>
      </w:r>
    </w:p>
    <w:bookmarkEnd w:id="22"/>
    <w:bookmarkStart w:id="23" w:name="location-and-sampling"/>
    <w:p>
      <w:pPr>
        <w:pStyle w:val="Heading3"/>
      </w:pPr>
      <w:r>
        <w:t xml:space="preserve">3.2 Location and Sampling</w:t>
      </w:r>
    </w:p>
    <w:p>
      <w:pPr>
        <w:pStyle w:val="FirstParagraph"/>
      </w:pPr>
      <w:r>
        <w:t xml:space="preserve">The fieldwork will be conducted in three distinct districts within</w:t>
      </w:r>
      <w:r>
        <w:t xml:space="preserve"> </w:t>
      </w:r>
      <w:r>
        <w:rPr>
          <w:bCs/>
          <w:b/>
        </w:rPr>
        <w:t xml:space="preserve">Philippines Manila</w:t>
      </w:r>
      <w:r>
        <w:t xml:space="preserve">: Tondo, Quiapo, and Ermita. These areas were selected to represent a cross-section of socioeconomic statuses and market types. The sampling frame will include 600 households, randomly selected using stratified random sampling to ensure demographic representation.</w:t>
      </w:r>
    </w:p>
    <w:bookmarkEnd w:id="23"/>
    <w:bookmarkStart w:id="24" w:name="intervention"/>
    <w:p>
      <w:pPr>
        <w:pStyle w:val="Heading3"/>
      </w:pPr>
      <w:r>
        <w:t xml:space="preserve">3.3 Intervention</w:t>
      </w:r>
    </w:p>
    <w:p>
      <w:pPr>
        <w:pStyle w:val="FirstParagraph"/>
      </w:pPr>
      <w:r>
        <w:t xml:space="preserve">The treatment group will receive access to a simplified SMS-based price alert system for essential commodities (rice, cooking oil, eggs). The control group will continue their usual purchasing behavior without intervention. The</w:t>
      </w:r>
      <w:r>
        <w:t xml:space="preserve"> </w:t>
      </w:r>
      <w:r>
        <w:rPr>
          <w:bCs/>
          <w:b/>
        </w:rPr>
        <w:t xml:space="preserve">Economist</w:t>
      </w:r>
      <w:r>
        <w:t xml:space="preserve"> </w:t>
      </w:r>
      <w:r>
        <w:t xml:space="preserve">team will monitor purchasing patterns over a period of six weeks.</w:t>
      </w:r>
    </w:p>
    <w:bookmarkEnd w:id="24"/>
    <w:bookmarkEnd w:id="25"/>
    <w:bookmarkStart w:id="26" w:name="participant-eligibility-and-recruitment"/>
    <w:p>
      <w:pPr>
        <w:pStyle w:val="Heading2"/>
      </w:pPr>
      <w:r>
        <w:t xml:space="preserve">4. Participant Eligibility and Recruitment</w:t>
      </w:r>
    </w:p>
    <w:p>
      <w:pPr>
        <w:pStyle w:val="FirstParagraph"/>
      </w:pPr>
      <w:r>
        <w:t xml:space="preserve">To ensure the validity of the data, strict inclusion and exclusion criteria have been established by the lead</w:t>
      </w:r>
      <w:r>
        <w:t xml:space="preserve"> </w:t>
      </w:r>
      <w:r>
        <w:rPr>
          <w:bCs/>
          <w:b/>
        </w:rPr>
        <w:t xml:space="preserve">Economist</w:t>
      </w:r>
      <w:r>
        <w:t xml:space="preserv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Criteria Type</w:t>
            </w:r>
          </w:p>
        </w:tc>
        <w:tc>
          <w:tcPr/>
          <w:p>
            <w:pPr>
              <w:pStyle w:val="Compact"/>
              <w:jc w:val="left"/>
            </w:pPr>
            <w:r>
              <w:t xml:space="preserve">Requirements</w:t>
            </w:r>
          </w:p>
        </w:tc>
      </w:tr>
      <w:tr>
        <w:tc>
          <w:tcPr/>
          <w:p>
            <w:pPr>
              <w:pStyle w:val="Compact"/>
              <w:jc w:val="left"/>
            </w:pPr>
            <w:r>
              <w:rPr>
                <w:bCs/>
                <w:b/>
              </w:rPr>
              <w:t xml:space="preserve">Inclusion</w:t>
            </w:r>
          </w:p>
        </w:tc>
        <w:tc>
          <w:tcPr/>
          <w:p>
            <w:pPr>
              <w:numPr>
                <w:ilvl w:val="0"/>
                <w:numId w:val="1002"/>
              </w:numPr>
              <w:pStyle w:val="Compact"/>
              <w:jc w:val="left"/>
            </w:pPr>
            <w:r>
              <w:t xml:space="preserve">Resident of</w:t>
            </w:r>
            <w:r>
              <w:t xml:space="preserve"> </w:t>
            </w:r>
            <w:r>
              <w:rPr>
                <w:bCs/>
                <w:b/>
              </w:rPr>
              <w:t xml:space="preserve">Philippines Manila</w:t>
            </w:r>
            <w:r>
              <w:t xml:space="preserve"> </w:t>
            </w:r>
            <w:r>
              <w:t xml:space="preserve">for at least 12 months.</w:t>
            </w:r>
          </w:p>
          <w:p>
            <w:pPr>
              <w:numPr>
                <w:ilvl w:val="0"/>
                <w:numId w:val="1002"/>
              </w:numPr>
              <w:pStyle w:val="Compact"/>
              <w:jc w:val="left"/>
            </w:pPr>
            <w:r>
              <w:t xml:space="preserve">Head of household or primary purchaser of groceries.</w:t>
            </w:r>
          </w:p>
          <w:p>
            <w:pPr>
              <w:numPr>
                <w:ilvl w:val="0"/>
                <w:numId w:val="1002"/>
              </w:numPr>
              <w:pStyle w:val="Compact"/>
              <w:jc w:val="left"/>
            </w:pPr>
            <w:r>
              <w:t xml:space="preserve">Age 18 years or older.</w:t>
            </w:r>
          </w:p>
          <w:p>
            <w:pPr>
              <w:numPr>
                <w:ilvl w:val="0"/>
                <w:numId w:val="1002"/>
              </w:numPr>
              <w:pStyle w:val="Compact"/>
              <w:jc w:val="left"/>
            </w:pPr>
            <w:r>
              <w:t xml:space="preserve">Willingness to provide informed consent.</w:t>
            </w:r>
          </w:p>
        </w:tc>
      </w:tr>
      <w:tr>
        <w:tc>
          <w:tcPr/>
          <w:p>
            <w:pPr>
              <w:pStyle w:val="Compact"/>
              <w:jc w:val="left"/>
            </w:pPr>
            <w:r>
              <w:rPr>
                <w:bCs/>
                <w:b/>
              </w:rPr>
              <w:t xml:space="preserve">Exclusion</w:t>
            </w:r>
          </w:p>
        </w:tc>
        <w:tc>
          <w:tcPr/>
          <w:p>
            <w:pPr>
              <w:numPr>
                <w:ilvl w:val="0"/>
                <w:numId w:val="1003"/>
              </w:numPr>
              <w:pStyle w:val="Compact"/>
              <w:jc w:val="left"/>
            </w:pPr>
            <w:r>
              <w:t xml:space="preserve">Employment in the local retail or wholesale food industry.</w:t>
            </w:r>
          </w:p>
          <w:p>
            <w:pPr>
              <w:numPr>
                <w:ilvl w:val="0"/>
                <w:numId w:val="1003"/>
              </w:numPr>
              <w:pStyle w:val="Compact"/>
              <w:jc w:val="left"/>
            </w:pPr>
            <w:r>
              <w:t xml:space="preserve">Previous participation in similar economic experiments.</w:t>
            </w:r>
          </w:p>
          <w:p>
            <w:pPr>
              <w:numPr>
                <w:ilvl w:val="0"/>
                <w:numId w:val="1003"/>
              </w:numPr>
              <w:pStyle w:val="Compact"/>
              <w:jc w:val="left"/>
            </w:pPr>
            <w:r>
              <w:t xml:space="preserve">Inability to communicate in Tagalog or English.</w:t>
            </w:r>
          </w:p>
        </w:tc>
      </w:tr>
    </w:tbl>
    <w:bookmarkEnd w:id="26"/>
    <w:bookmarkStart w:id="27" w:name="data-collection-procedures"/>
    <w:p>
      <w:pPr>
        <w:pStyle w:val="Heading2"/>
      </w:pPr>
      <w:r>
        <w:t xml:space="preserve">5. Data Collection Procedures</w:t>
      </w:r>
    </w:p>
    <w:p>
      <w:pPr>
        <w:pStyle w:val="FirstParagraph"/>
      </w:pPr>
      <w:r>
        <w:t xml:space="preserve">Data collection is a critical phase of this</w:t>
      </w:r>
      <w:r>
        <w:t xml:space="preserve"> </w:t>
      </w:r>
      <w:r>
        <w:rPr>
          <w:bCs/>
          <w:b/>
        </w:rPr>
        <w:t xml:space="preserve">Experiment Protocol</w:t>
      </w:r>
      <w:r>
        <w:t xml:space="preserve">. The</w:t>
      </w:r>
      <w:r>
        <w:t xml:space="preserve"> </w:t>
      </w:r>
      <w:r>
        <w:rPr>
          <w:bCs/>
          <w:b/>
        </w:rPr>
        <w:t xml:space="preserve">Economist</w:t>
      </w:r>
      <w:r>
        <w:t xml:space="preserve"> </w:t>
      </w:r>
      <w:r>
        <w:t xml:space="preserve">team will employ a mixed-methods approach:</w:t>
      </w:r>
    </w:p>
    <w:p>
      <w:pPr>
        <w:numPr>
          <w:ilvl w:val="0"/>
          <w:numId w:val="1004"/>
        </w:numPr>
        <w:pStyle w:val="Compact"/>
      </w:pPr>
      <w:r>
        <w:rPr>
          <w:bCs/>
          <w:b/>
        </w:rPr>
        <w:t xml:space="preserve">Baseline Survey:</w:t>
      </w:r>
      <w:r>
        <w:t xml:space="preserve"> </w:t>
      </w:r>
      <w:r>
        <w:t xml:space="preserve">A comprehensive questionnaire administered face-to-face to gather demographic data, income levels, and current shopping habits.</w:t>
      </w:r>
    </w:p>
    <w:p>
      <w:pPr>
        <w:numPr>
          <w:ilvl w:val="0"/>
          <w:numId w:val="1004"/>
        </w:numPr>
        <w:pStyle w:val="Compact"/>
      </w:pPr>
      <w:r>
        <w:rPr>
          <w:bCs/>
          <w:b/>
        </w:rPr>
        <w:t xml:space="preserve">Transaction Logs:</w:t>
      </w:r>
      <w:r>
        <w:t xml:space="preserve"> </w:t>
      </w:r>
      <w:r>
        <w:t xml:space="preserve">Participants will be asked to keep a daily log of purchases for essential goods, verified by receipts or photographic evidence.</w:t>
      </w:r>
    </w:p>
    <w:p>
      <w:pPr>
        <w:numPr>
          <w:ilvl w:val="0"/>
          <w:numId w:val="1004"/>
        </w:numPr>
        <w:pStyle w:val="Compact"/>
      </w:pPr>
      <w:r>
        <w:rPr>
          <w:bCs/>
          <w:b/>
        </w:rPr>
        <w:t xml:space="preserve">Vendor Interviews:</w:t>
      </w:r>
      <w:r>
        <w:t xml:space="preserve"> </w:t>
      </w:r>
      <w:r>
        <w:t xml:space="preserve">Semi-structured interviews with local vendors in</w:t>
      </w:r>
      <w:r>
        <w:t xml:space="preserve"> </w:t>
      </w:r>
      <w:r>
        <w:rPr>
          <w:bCs/>
          <w:b/>
        </w:rPr>
        <w:t xml:space="preserve">Philippines Manila</w:t>
      </w:r>
      <w:r>
        <w:t xml:space="preserve"> </w:t>
      </w:r>
      <w:r>
        <w:t xml:space="preserve">to understand pricing strategies and supply chain constraints.</w:t>
      </w:r>
    </w:p>
    <w:p>
      <w:pPr>
        <w:numPr>
          <w:ilvl w:val="0"/>
          <w:numId w:val="1004"/>
        </w:numPr>
        <w:pStyle w:val="Compact"/>
      </w:pPr>
      <w:r>
        <w:rPr>
          <w:bCs/>
          <w:b/>
        </w:rPr>
        <w:t xml:space="preserve">Endline Survey:</w:t>
      </w:r>
      <w:r>
        <w:t xml:space="preserve"> </w:t>
      </w:r>
      <w:r>
        <w:t xml:space="preserve">A follow-up survey after six weeks to measure changes in behavior and satisfaction.</w:t>
      </w:r>
    </w:p>
    <w:bookmarkEnd w:id="27"/>
    <w:bookmarkStart w:id="28"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strictly to the ethical guidelines set forth by the Philippine National Ethics Committee for Research. The</w:t>
      </w:r>
      <w:r>
        <w:t xml:space="preserve"> </w:t>
      </w:r>
      <w:r>
        <w:rPr>
          <w:bCs/>
          <w:b/>
        </w:rPr>
        <w:t xml:space="preserve">Economist</w:t>
      </w:r>
      <w:r>
        <w:t xml:space="preserve"> </w:t>
      </w:r>
      <w:r>
        <w:t xml:space="preserve">researchers are committed to the following principles:</w:t>
      </w:r>
    </w:p>
    <w:p>
      <w:pPr>
        <w:numPr>
          <w:ilvl w:val="0"/>
          <w:numId w:val="1005"/>
        </w:numPr>
        <w:pStyle w:val="Compact"/>
      </w:pPr>
      <w:r>
        <w:rPr>
          <w:bCs/>
          <w:b/>
        </w:rPr>
        <w:t xml:space="preserve">Informed Consent:</w:t>
      </w:r>
      <w:r>
        <w:t xml:space="preserve"> </w:t>
      </w:r>
      <w:r>
        <w:t xml:space="preserve">All participants must sign a consent form explaining the study's purpose, procedures, risks, and benefits in a language they understand.</w:t>
      </w:r>
    </w:p>
    <w:p>
      <w:pPr>
        <w:numPr>
          <w:ilvl w:val="0"/>
          <w:numId w:val="1005"/>
        </w:numPr>
        <w:pStyle w:val="Compact"/>
      </w:pPr>
      <w:r>
        <w:rPr>
          <w:bCs/>
          <w:b/>
        </w:rPr>
        <w:t xml:space="preserve">Confidentiality:</w:t>
      </w:r>
      <w:r>
        <w:t xml:space="preserve"> </w:t>
      </w:r>
      <w:r>
        <w:t xml:space="preserve">All personal data will be anonymized and stored securely. No individual data will be shared with third parties.</w:t>
      </w:r>
    </w:p>
    <w:p>
      <w:pPr>
        <w:numPr>
          <w:ilvl w:val="0"/>
          <w:numId w:val="1005"/>
        </w:numPr>
        <w:pStyle w:val="Compact"/>
      </w:pPr>
      <w:r>
        <w:rPr>
          <w:bCs/>
          <w:b/>
        </w:rPr>
        <w:t xml:space="preserve">Voluntary Participation:</w:t>
      </w:r>
      <w:r>
        <w:t xml:space="preserve"> </w:t>
      </w:r>
      <w:r>
        <w:t xml:space="preserve">Participants may withdraw from the study at any time without penalty.</w:t>
      </w:r>
    </w:p>
    <w:p>
      <w:pPr>
        <w:numPr>
          <w:ilvl w:val="0"/>
          <w:numId w:val="1005"/>
        </w:numPr>
        <w:pStyle w:val="Compact"/>
      </w:pPr>
      <w:r>
        <w:rPr>
          <w:bCs/>
          <w:b/>
        </w:rPr>
        <w:t xml:space="preserve">Compensation:</w:t>
      </w:r>
      <w:r>
        <w:t xml:space="preserve"> </w:t>
      </w:r>
      <w:r>
        <w:t xml:space="preserve">Participants will receive a modest stipend for their time and travel expenses, ensuring that compensation does not constitute undue inducement.</w:t>
      </w:r>
    </w:p>
    <w:bookmarkEnd w:id="28"/>
    <w:bookmarkStart w:id="29" w:name="risk-management"/>
    <w:p>
      <w:pPr>
        <w:pStyle w:val="Heading2"/>
      </w:pPr>
      <w:r>
        <w:t xml:space="preserve">7. Risk Management</w:t>
      </w:r>
    </w:p>
    <w:p>
      <w:pPr>
        <w:pStyle w:val="FirstParagraph"/>
      </w:pPr>
      <w:r>
        <w:t xml:space="preserve">Fieldwork in</w:t>
      </w:r>
      <w:r>
        <w:t xml:space="preserve"> </w:t>
      </w:r>
      <w:r>
        <w:rPr>
          <w:bCs/>
          <w:b/>
        </w:rPr>
        <w:t xml:space="preserve">Philippines Manila</w:t>
      </w:r>
      <w:r>
        <w:t xml:space="preserve"> </w:t>
      </w:r>
      <w:r>
        <w:t xml:space="preserve">presents specific logistical and safety challenges. The</w:t>
      </w:r>
      <w:r>
        <w:t xml:space="preserve"> </w:t>
      </w:r>
      <w:r>
        <w:rPr>
          <w:bCs/>
          <w:b/>
        </w:rPr>
        <w:t xml:space="preserve">Economist</w:t>
      </w:r>
      <w:r>
        <w:t xml:space="preserve"> </w:t>
      </w:r>
      <w:r>
        <w:t xml:space="preserve">team has developed a risk mitigation plan:</w:t>
      </w:r>
    </w:p>
    <w:p>
      <w:pPr>
        <w:numPr>
          <w:ilvl w:val="0"/>
          <w:numId w:val="1006"/>
        </w:numPr>
        <w:pStyle w:val="Compact"/>
      </w:pPr>
      <w:r>
        <w:rPr>
          <w:bCs/>
          <w:b/>
        </w:rPr>
        <w:t xml:space="preserve">Security:</w:t>
      </w:r>
      <w:r>
        <w:t xml:space="preserve"> </w:t>
      </w:r>
      <w:r>
        <w:t xml:space="preserve">Field researchers will work in pairs and avoid high-risk areas during late hours.</w:t>
      </w:r>
    </w:p>
    <w:p>
      <w:pPr>
        <w:numPr>
          <w:ilvl w:val="0"/>
          <w:numId w:val="1006"/>
        </w:numPr>
        <w:pStyle w:val="Compact"/>
      </w:pPr>
      <w:r>
        <w:rPr>
          <w:bCs/>
          <w:b/>
        </w:rPr>
        <w:t xml:space="preserve">Data Integrity:</w:t>
      </w:r>
      <w:r>
        <w:t xml:space="preserve"> </w:t>
      </w:r>
      <w:r>
        <w:t xml:space="preserve">Regular backups of digital data will be performed to prevent loss due to technical failures.</w:t>
      </w:r>
    </w:p>
    <w:p>
      <w:pPr>
        <w:numPr>
          <w:ilvl w:val="0"/>
          <w:numId w:val="1006"/>
        </w:numPr>
        <w:pStyle w:val="Compact"/>
      </w:pPr>
      <w:r>
        <w:rPr>
          <w:bCs/>
          <w:b/>
        </w:rPr>
        <w:t xml:space="preserve">Community Relations:</w:t>
      </w:r>
      <w:r>
        <w:t xml:space="preserve"> </w:t>
      </w:r>
      <w:r>
        <w:t xml:space="preserve">The team will coordinate with local barangay officials to ensure community support and minimize disruption.</w:t>
      </w:r>
    </w:p>
    <w:bookmarkEnd w:id="29"/>
    <w:bookmarkStart w:id="30" w:name="data-analysis-and-reporting"/>
    <w:p>
      <w:pPr>
        <w:pStyle w:val="Heading2"/>
      </w:pPr>
      <w:r>
        <w:t xml:space="preserve">8. Data Analysis and Reporting</w:t>
      </w:r>
    </w:p>
    <w:p>
      <w:pPr>
        <w:pStyle w:val="FirstParagraph"/>
      </w:pPr>
      <w:r>
        <w:t xml:space="preserve">Upon completion of data collection, the</w:t>
      </w:r>
      <w:r>
        <w:t xml:space="preserve"> </w:t>
      </w:r>
      <w:r>
        <w:rPr>
          <w:bCs/>
          <w:b/>
        </w:rPr>
        <w:t xml:space="preserve">Economist</w:t>
      </w:r>
      <w:r>
        <w:t xml:space="preserve"> </w:t>
      </w:r>
      <w:r>
        <w:t xml:space="preserve">team will analyze the results using econometric models. The primary analysis will compare the mean expenditure and price sensitivity between the treatment and control groups. Secondary analyses will explore heterogeneity in treatment effects across different demographic subgroups.</w:t>
      </w:r>
    </w:p>
    <w:p>
      <w:pPr>
        <w:pStyle w:val="BodyText"/>
      </w:pPr>
      <w:r>
        <w:t xml:space="preserve">The findings will be compiled into a comprehensive report and disseminated through academic journals, policy briefs for the Philippine government, and community feedback sessions in</w:t>
      </w:r>
      <w:r>
        <w:t xml:space="preserve"> </w:t>
      </w:r>
      <w:r>
        <w:rPr>
          <w:bCs/>
          <w:b/>
        </w:rPr>
        <w:t xml:space="preserve">Philippines Manila</w:t>
      </w:r>
      <w:r>
        <w:t xml:space="preserve">. This ensures that the research not only contributes to academic knowledge but also provides tangible benefits to the local community.</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represents a rigorous and ethically sound approach to studying economic behavior in a complex urban environment. By leveraging the expertise of professional</w:t>
      </w:r>
      <w:r>
        <w:t xml:space="preserve"> </w:t>
      </w:r>
      <w:r>
        <w:rPr>
          <w:bCs/>
          <w:b/>
        </w:rPr>
        <w:t xml:space="preserve">Economist</w:t>
      </w:r>
      <w:r>
        <w:t xml:space="preserve"> </w:t>
      </w:r>
      <w:r>
        <w:t xml:space="preserve">researchers and focusing on the unique context of</w:t>
      </w:r>
      <w:r>
        <w:t xml:space="preserve"> </w:t>
      </w:r>
      <w:r>
        <w:rPr>
          <w:bCs/>
          <w:b/>
        </w:rPr>
        <w:t xml:space="preserve">Philippines Manila</w:t>
      </w:r>
      <w:r>
        <w:t xml:space="preserve">, this study aims to generate high-quality evidence that can inform policies aimed at improving consumer welfare and market efficiency. The successful implementation of this protocol will depend on careful adherence to the procedures outlined herein and continuous collaboration with local stakeholders.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Urban Manila</dc:title>
  <dc:creator/>
  <dc:language>en</dc:language>
  <cp:keywords/>
  <dcterms:created xsi:type="dcterms:W3CDTF">2026-10-10T09:05:13Z</dcterms:created>
  <dcterms:modified xsi:type="dcterms:W3CDTF">2026-10-10T09:05:13Z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