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Behavioral</w:t>
      </w:r>
      <w:r>
        <w:t xml:space="preserve"> </w:t>
      </w:r>
      <w:r>
        <w:t xml:space="preserve">Economics</w:t>
      </w:r>
      <w:r>
        <w:t xml:space="preserve"> </w:t>
      </w:r>
      <w:r>
        <w:t xml:space="preserve">in</w:t>
      </w:r>
      <w:r>
        <w:t xml:space="preserve"> </w:t>
      </w:r>
      <w:r>
        <w:t xml:space="preserve">Russia</w:t>
      </w:r>
      <w:r>
        <w:t xml:space="preserve"> </w:t>
      </w:r>
      <w:r>
        <w:t xml:space="preserve">Moscow</w:t>
      </w:r>
    </w:p>
    <w:bookmarkStart w:id="20" w:name="Xc94d7630e4410576d92a597260f6b3f1c6708d8"/>
    <w:p>
      <w:pPr>
        <w:pStyle w:val="Heading1"/>
      </w:pPr>
      <w:r>
        <w:t xml:space="preserve">Experiment Protocol: Behavioral Economics in Russia Moscow</w:t>
      </w:r>
    </w:p>
    <w:p>
      <w:pPr>
        <w:pStyle w:val="FirstParagraph"/>
      </w:pPr>
      <w:r>
        <w:rPr>
          <w:bCs/>
          <w:b/>
        </w:rPr>
        <w:t xml:space="preserve">Protocol ID:</w:t>
      </w:r>
      <w:r>
        <w:t xml:space="preserve"> </w:t>
      </w:r>
      <w:r>
        <w:t xml:space="preserve">ECO-MOW-2024-001</w:t>
      </w:r>
    </w:p>
    <w:p>
      <w:pPr>
        <w:pStyle w:val="BodyText"/>
      </w:pPr>
      <w:r>
        <w:rPr>
          <w:bCs/>
          <w:b/>
        </w:rPr>
        <w:t xml:space="preserve">Principal Investigator:</w:t>
      </w:r>
      <w:r>
        <w:t xml:space="preserve"> </w:t>
      </w:r>
      <w:r>
        <w:t xml:space="preserve">Lead Economist</w:t>
      </w:r>
    </w:p>
    <w:p>
      <w:pPr>
        <w:pStyle w:val="BodyText"/>
      </w:pPr>
      <w:r>
        <w:rPr>
          <w:bCs/>
          <w:b/>
        </w:rPr>
        <w:t xml:space="preserve">Location:</w:t>
      </w:r>
      <w:r>
        <w:t xml:space="preserve"> </w:t>
      </w:r>
      <w:r>
        <w:t xml:space="preserve">Russia Moscow (Central Administrative Okrug)</w:t>
      </w:r>
    </w:p>
    <w:p>
      <w:pPr>
        <w:pStyle w:val="BodyText"/>
      </w:pPr>
      <w:r>
        <w:rPr>
          <w:bCs/>
          <w:b/>
        </w:rPr>
        <w:t xml:space="preserve">Date:</w:t>
      </w:r>
      <w:r>
        <w:t xml:space="preserve"> </w:t>
      </w:r>
      <w:r>
        <w:t xml:space="preserve">October 24, 2024</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 field study conducted by a professional Economist within the urban environment of Russia Moscow. The study aims to analyze consumer decision-making processes under conditions of economic uncertainty and inflationary pressure. Moscow, as the economic hub of the Russian Federation, presents a unique microcosm for observing how macroeconomic policies influence micro-level behavioral responses.</w:t>
      </w:r>
    </w:p>
    <w:p>
      <w:pPr>
        <w:pStyle w:val="BodyText"/>
      </w:pPr>
      <w:r>
        <w:t xml:space="preserve">The Economist leading this study will focus on the intersection of traditional economic theory and behavioral anomalies. The protocol is designed to ensure scientific rigor while adhering to local regulations and cultural norms specific to the Moscow region.</w:t>
      </w:r>
    </w:p>
    <w:bookmarkEnd w:id="21"/>
    <w:bookmarkStart w:id="22"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quantify the impact of price anchoring on purchasing decisions in Moscow's retail sector.</w:t>
      </w:r>
    </w:p>
    <w:p>
      <w:pPr>
        <w:numPr>
          <w:ilvl w:val="0"/>
          <w:numId w:val="1001"/>
        </w:numPr>
        <w:pStyle w:val="Compact"/>
      </w:pPr>
      <w:r>
        <w:t xml:space="preserve">To assess the elasticity of demand for essential goods among residents of Russia Moscow during periods of currency fluctuation.</w:t>
      </w:r>
    </w:p>
    <w:p>
      <w:pPr>
        <w:numPr>
          <w:ilvl w:val="0"/>
          <w:numId w:val="1001"/>
        </w:numPr>
        <w:pStyle w:val="Compact"/>
      </w:pPr>
      <w:r>
        <w:t xml:space="preserve">To evaluate the effectiveness of digital payment incentives versus cash-based transactions in influencing consumer spending habits.</w:t>
      </w:r>
    </w:p>
    <w:p>
      <w:pPr>
        <w:numPr>
          <w:ilvl w:val="0"/>
          <w:numId w:val="1001"/>
        </w:numPr>
        <w:pStyle w:val="Compact"/>
      </w:pPr>
      <w:r>
        <w:t xml:space="preserve">To provide the Economist with empirical data to refine predictive models regarding local market stability.</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The study will employ a randomized controlled trial (RCT) design. The Economist will oversee the implementation of three distinct experimental conditions across selected retail outlets in Russia Moscow. Participants will be unaware of the specific hypothesis being tested to mitigate observer bias.</w:t>
      </w:r>
    </w:p>
    <w:bookmarkEnd w:id="23"/>
    <w:bookmarkStart w:id="24" w:name="location-selection"/>
    <w:p>
      <w:pPr>
        <w:pStyle w:val="Heading3"/>
      </w:pPr>
      <w:r>
        <w:t xml:space="preserve">3.2 Location Selection</w:t>
      </w:r>
    </w:p>
    <w:p>
      <w:pPr>
        <w:pStyle w:val="FirstParagraph"/>
      </w:pPr>
      <w:r>
        <w:t xml:space="preserve">Field sites will be strategically chosen within Russia Moscow to ensure demographic diversity. Locations will include:</w:t>
      </w:r>
    </w:p>
    <w:p>
      <w:pPr>
        <w:numPr>
          <w:ilvl w:val="0"/>
          <w:numId w:val="1002"/>
        </w:numPr>
        <w:pStyle w:val="Compact"/>
      </w:pPr>
      <w:r>
        <w:rPr>
          <w:bCs/>
          <w:b/>
        </w:rPr>
        <w:t xml:space="preserve">Central Districts:</w:t>
      </w:r>
      <w:r>
        <w:t xml:space="preserve"> </w:t>
      </w:r>
      <w:r>
        <w:t xml:space="preserve">Areas such as Tverskoy and Arbat for high-income demographic sampling.</w:t>
      </w:r>
    </w:p>
    <w:p>
      <w:pPr>
        <w:numPr>
          <w:ilvl w:val="0"/>
          <w:numId w:val="1002"/>
        </w:numPr>
        <w:pStyle w:val="Compact"/>
      </w:pPr>
      <w:r>
        <w:rPr>
          <w:bCs/>
          <w:b/>
        </w:rPr>
        <w:t xml:space="preserve">Residential Districts:</w:t>
      </w:r>
      <w:r>
        <w:t xml:space="preserve"> </w:t>
      </w:r>
      <w:r>
        <w:t xml:space="preserve">Areas in the Northern and Southern Administrative Okrugs for middle-income sampling.</w:t>
      </w:r>
    </w:p>
    <w:p>
      <w:pPr>
        <w:numPr>
          <w:ilvl w:val="0"/>
          <w:numId w:val="1002"/>
        </w:numPr>
        <w:pStyle w:val="Compact"/>
      </w:pPr>
      <w:r>
        <w:rPr>
          <w:bCs/>
          <w:b/>
        </w:rPr>
        <w:t xml:space="preserve">Commercial Hubs:</w:t>
      </w:r>
      <w:r>
        <w:t xml:space="preserve"> </w:t>
      </w:r>
      <w:r>
        <w:t xml:space="preserve">Major shopping centers like Europa Mall or Afimall City to capture diverse consumer behaviors.</w:t>
      </w:r>
    </w:p>
    <w:bookmarkEnd w:id="24"/>
    <w:bookmarkStart w:id="25" w:name="participant-recruitment"/>
    <w:p>
      <w:pPr>
        <w:pStyle w:val="Heading3"/>
      </w:pPr>
      <w:r>
        <w:t xml:space="preserve">3.3 Participant Recruitment</w:t>
      </w:r>
    </w:p>
    <w:p>
      <w:pPr>
        <w:pStyle w:val="FirstParagraph"/>
      </w:pPr>
      <w:r>
        <w:t xml:space="preserve">Participants will be recruited on-site. Inclusion criteria require participants to be residents of Russia Moscow, aged 18 or older, and fluent in Russian. The Economist will ensure that recruitment scripts are culturally appropriate and clearly explain the voluntary nature of the study.</w:t>
      </w:r>
    </w:p>
    <w:bookmarkEnd w:id="25"/>
    <w:bookmarkEnd w:id="26"/>
    <w:bookmarkStart w:id="30" w:name="experimental-procedures"/>
    <w:p>
      <w:pPr>
        <w:pStyle w:val="Heading2"/>
      </w:pPr>
      <w:r>
        <w:t xml:space="preserve">4. Experimental Procedures</w:t>
      </w:r>
    </w:p>
    <w:bookmarkStart w:id="27" w:name="phase-1-baseline-data-collection"/>
    <w:p>
      <w:pPr>
        <w:pStyle w:val="Heading3"/>
      </w:pPr>
      <w:r>
        <w:t xml:space="preserve">4.1 Phase 1: Baseline Data Collection</w:t>
      </w:r>
    </w:p>
    <w:p>
      <w:pPr>
        <w:pStyle w:val="FirstParagraph"/>
      </w:pPr>
      <w:r>
        <w:t xml:space="preserve">The Economist will first establish baseline spending patterns. Participants will be asked to complete a brief survey regarding their current financial situation, inflation expectations, and typical purchasing habits in Russia Moscow. This data will serve as a control for subsequent experimental manipulations.</w:t>
      </w:r>
    </w:p>
    <w:bookmarkEnd w:id="27"/>
    <w:bookmarkStart w:id="28" w:name="phase-2-intervention"/>
    <w:p>
      <w:pPr>
        <w:pStyle w:val="Heading3"/>
      </w:pPr>
      <w:r>
        <w:t xml:space="preserve">4.2 Phase 2: Intervention</w:t>
      </w:r>
    </w:p>
    <w:p>
      <w:pPr>
        <w:pStyle w:val="FirstParagraph"/>
      </w:pPr>
      <w:r>
        <w:t xml:space="preserve">Participants will be randomly assigned to one of three groups:</w:t>
      </w:r>
    </w:p>
    <w:p>
      <w:pPr>
        <w:numPr>
          <w:ilvl w:val="0"/>
          <w:numId w:val="1003"/>
        </w:numPr>
        <w:pStyle w:val="Compact"/>
      </w:pPr>
      <w:r>
        <w:rPr>
          <w:bCs/>
          <w:b/>
        </w:rPr>
        <w:t xml:space="preserve">Group A (Control):</w:t>
      </w:r>
      <w:r>
        <w:t xml:space="preserve"> </w:t>
      </w:r>
      <w:r>
        <w:t xml:space="preserve">Standard pricing and payment options.</w:t>
      </w:r>
    </w:p>
    <w:p>
      <w:pPr>
        <w:numPr>
          <w:ilvl w:val="0"/>
          <w:numId w:val="1003"/>
        </w:numPr>
        <w:pStyle w:val="Compact"/>
      </w:pPr>
      <w:r>
        <w:rPr>
          <w:bCs/>
          <w:b/>
        </w:rPr>
        <w:t xml:space="preserve">Group B (Anchoring):</w:t>
      </w:r>
      <w:r>
        <w:t xml:space="preserve"> </w:t>
      </w:r>
      <w:r>
        <w:t xml:space="preserve">Exposure to a high-priced "anchor" item before making a purchase decision.</w:t>
      </w:r>
    </w:p>
    <w:p>
      <w:pPr>
        <w:numPr>
          <w:ilvl w:val="0"/>
          <w:numId w:val="1003"/>
        </w:numPr>
        <w:pStyle w:val="Compact"/>
      </w:pPr>
      <w:r>
        <w:rPr>
          <w:bCs/>
          <w:b/>
        </w:rPr>
        <w:t xml:space="preserve">Group C (Incentive):</w:t>
      </w:r>
      <w:r>
        <w:t xml:space="preserve"> </w:t>
      </w:r>
      <w:r>
        <w:t xml:space="preserve">Offered a small discount for using a specific digital payment method prevalent in Russia Moscow.</w:t>
      </w:r>
    </w:p>
    <w:p>
      <w:pPr>
        <w:pStyle w:val="FirstParagraph"/>
      </w:pPr>
      <w:r>
        <w:t xml:space="preserve">The Economist will monitor transactions in real-time to record decision latency and final purchase amounts.</w:t>
      </w:r>
    </w:p>
    <w:bookmarkEnd w:id="28"/>
    <w:bookmarkStart w:id="29" w:name="phase-3-post-experiment-survey"/>
    <w:p>
      <w:pPr>
        <w:pStyle w:val="Heading3"/>
      </w:pPr>
      <w:r>
        <w:t xml:space="preserve">4.3 Phase 3: Post-Experiment Survey</w:t>
      </w:r>
    </w:p>
    <w:p>
      <w:pPr>
        <w:pStyle w:val="FirstParagraph"/>
      </w:pPr>
      <w:r>
        <w:t xml:space="preserve">Immediately following the transaction, participants will complete a post-experiment questionnaire. This will assess their perception of value, satisfaction, and awareness of any experimental cues. The Economist will use this data to correlate behavioral outcomes with subjective experiences.</w:t>
      </w:r>
    </w:p>
    <w:bookmarkEnd w:id="29"/>
    <w:bookmarkEnd w:id="30"/>
    <w:bookmarkStart w:id="31" w:name="data-analysis"/>
    <w:p>
      <w:pPr>
        <w:pStyle w:val="Heading2"/>
      </w:pPr>
      <w:r>
        <w:t xml:space="preserve">5. Data Analysis</w:t>
      </w:r>
    </w:p>
    <w:p>
      <w:pPr>
        <w:pStyle w:val="FirstParagraph"/>
      </w:pPr>
      <w:r>
        <w:t xml:space="preserve">The Economist will utilize statistical software to analyze the collected data. Key metrics will include:</w:t>
      </w:r>
    </w:p>
    <w:p>
      <w:pPr>
        <w:numPr>
          <w:ilvl w:val="0"/>
          <w:numId w:val="1004"/>
        </w:numPr>
        <w:pStyle w:val="Compact"/>
      </w:pPr>
      <w:r>
        <w:t xml:space="preserve">Average transaction value across groups.</w:t>
      </w:r>
    </w:p>
    <w:p>
      <w:pPr>
        <w:numPr>
          <w:ilvl w:val="0"/>
          <w:numId w:val="1004"/>
        </w:numPr>
        <w:pStyle w:val="Compact"/>
      </w:pPr>
      <w:r>
        <w:t xml:space="preserve">Conversion rates for different payment methods.</w:t>
      </w:r>
    </w:p>
    <w:p>
      <w:pPr>
        <w:numPr>
          <w:ilvl w:val="0"/>
          <w:numId w:val="1004"/>
        </w:numPr>
        <w:pStyle w:val="Compact"/>
      </w:pPr>
      <w:r>
        <w:t xml:space="preserve">Correlation between inflation expectations and spending behavior.</w:t>
      </w:r>
    </w:p>
    <w:p>
      <w:pPr>
        <w:pStyle w:val="FirstParagraph"/>
      </w:pPr>
      <w:r>
        <w:t xml:space="preserve">Hypothesis testing will be conducted using ANOVA to determine if there are statistically significant differences between the experimental groups. The Economist will also perform regression analysis to control for confounding variables such as age, income, and location within Russia Moscow.</w:t>
      </w:r>
    </w:p>
    <w:bookmarkEnd w:id="31"/>
    <w:bookmarkStart w:id="32" w:name="ethical-considerations"/>
    <w:p>
      <w:pPr>
        <w:pStyle w:val="Heading2"/>
      </w:pPr>
      <w:r>
        <w:t xml:space="preserve">6. Ethical Considerations</w:t>
      </w:r>
    </w:p>
    <w:p>
      <w:pPr>
        <w:pStyle w:val="FirstParagraph"/>
      </w:pPr>
      <w:r>
        <w:t xml:space="preserve">This experiment adheres to the highest ethical standards. Informed consent will be obtained from all participants prior to their involvement. The Economist will ensure that all data is anonymized and stored securely in compliance with Russian Federation data protection laws. Participants will be debriefed after the study, and any incentives promised will be fulfilled promptly.</w:t>
      </w:r>
    </w:p>
    <w:bookmarkEnd w:id="32"/>
    <w:bookmarkStart w:id="33" w:name="timeline"/>
    <w:p>
      <w:pPr>
        <w:pStyle w:val="Heading2"/>
      </w:pPr>
      <w:r>
        <w:t xml:space="preserve">7. Timeline</w:t>
      </w:r>
    </w:p>
    <w:p>
      <w:pPr>
        <w:numPr>
          <w:ilvl w:val="0"/>
          <w:numId w:val="1005"/>
        </w:numPr>
        <w:pStyle w:val="Compact"/>
      </w:pPr>
      <w:r>
        <w:rPr>
          <w:bCs/>
          <w:b/>
        </w:rPr>
        <w:t xml:space="preserve">Week 1-2:</w:t>
      </w:r>
      <w:r>
        <w:t xml:space="preserve"> </w:t>
      </w:r>
      <w:r>
        <w:t xml:space="preserve">Protocol finalization and site selection in Russia Moscow.</w:t>
      </w:r>
    </w:p>
    <w:p>
      <w:pPr>
        <w:numPr>
          <w:ilvl w:val="0"/>
          <w:numId w:val="1005"/>
        </w:numPr>
        <w:pStyle w:val="Compact"/>
      </w:pPr>
      <w:r>
        <w:rPr>
          <w:bCs/>
          <w:b/>
        </w:rPr>
        <w:t xml:space="preserve">Week 3-4:</w:t>
      </w:r>
      <w:r>
        <w:t xml:space="preserve"> </w:t>
      </w:r>
      <w:r>
        <w:t xml:space="preserve">Recruitment of research assistants and training.</w:t>
      </w:r>
    </w:p>
    <w:p>
      <w:pPr>
        <w:numPr>
          <w:ilvl w:val="0"/>
          <w:numId w:val="1005"/>
        </w:numPr>
        <w:pStyle w:val="Compact"/>
      </w:pPr>
      <w:r>
        <w:rPr>
          <w:bCs/>
          <w:b/>
        </w:rPr>
        <w:t xml:space="preserve">Week 5-8:</w:t>
      </w:r>
      <w:r>
        <w:t xml:space="preserve"> </w:t>
      </w:r>
      <w:r>
        <w:t xml:space="preserve">Data collection phase.</w:t>
      </w:r>
    </w:p>
    <w:p>
      <w:pPr>
        <w:numPr>
          <w:ilvl w:val="0"/>
          <w:numId w:val="1005"/>
        </w:numPr>
        <w:pStyle w:val="Compact"/>
      </w:pPr>
      <w:r>
        <w:rPr>
          <w:bCs/>
          <w:b/>
        </w:rPr>
        <w:t xml:space="preserve">Week 9-10:</w:t>
      </w:r>
      <w:r>
        <w:t xml:space="preserve"> </w:t>
      </w:r>
      <w:r>
        <w:t xml:space="preserve">Data analysis by the Economist.</w:t>
      </w:r>
    </w:p>
    <w:p>
      <w:pPr>
        <w:numPr>
          <w:ilvl w:val="0"/>
          <w:numId w:val="1005"/>
        </w:numPr>
        <w:pStyle w:val="Compact"/>
      </w:pPr>
      <w:r>
        <w:rPr>
          <w:bCs/>
          <w:b/>
        </w:rPr>
        <w:t xml:space="preserve">Week 11:</w:t>
      </w:r>
      <w:r>
        <w:t xml:space="preserve"> </w:t>
      </w:r>
      <w:r>
        <w:t xml:space="preserve">Report generation and dissemination of findings.</w:t>
      </w:r>
    </w:p>
    <w:bookmarkEnd w:id="33"/>
    <w:bookmarkStart w:id="34" w:name="conclusion"/>
    <w:p>
      <w:pPr>
        <w:pStyle w:val="Heading2"/>
      </w:pPr>
      <w:r>
        <w:t xml:space="preserve">8. Conclusion</w:t>
      </w:r>
    </w:p>
    <w:p>
      <w:pPr>
        <w:pStyle w:val="FirstParagraph"/>
      </w:pPr>
      <w:r>
        <w:t xml:space="preserve">This Experiment Protocol provides a comprehensive framework for the Economist to conduct a rigorous study in Russia Moscow. By focusing on behavioral economics within this specific geographic and economic context, the study aims to contribute valuable insights to both academic literature and practical economic policy. The findings will help stakeholders better understand consumer resilience and adaptability in the face of economic challenges.</w:t>
      </w:r>
    </w:p>
    <w:bookmarkEnd w:id="34"/>
    <w:p>
      <w:pPr>
        <w:pStyle w:val="BodyText"/>
      </w:pPr>
      <w:r>
        <w:t xml:space="preserve">End of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Behavioral Economics in Russia Moscow</dc:title>
  <dc:creator/>
  <dc:language>en</dc:language>
  <cp:keywords/>
  <dcterms:created xsi:type="dcterms:W3CDTF">2026-10-10T09:14:12Z</dcterms:created>
  <dcterms:modified xsi:type="dcterms:W3CDTF">2026-10-10T09:14:12Z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