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Economic</w:t>
      </w:r>
      <w:r>
        <w:t xml:space="preserve"> </w:t>
      </w:r>
      <w:r>
        <w:t xml:space="preserve">Behavior</w:t>
      </w:r>
      <w:r>
        <w:t xml:space="preserve"> </w:t>
      </w:r>
      <w:r>
        <w:t xml:space="preserve">in</w:t>
      </w:r>
      <w:r>
        <w:t xml:space="preserve"> </w:t>
      </w:r>
      <w:r>
        <w:t xml:space="preserve">Riyadh</w:t>
      </w:r>
    </w:p>
    <w:bookmarkStart w:id="34" w:name="Xf823d25f72101f830f375c52f9c236d01991873"/>
    <w:p>
      <w:pPr>
        <w:pStyle w:val="Heading1"/>
      </w:pPr>
      <w:r>
        <w:t xml:space="preserve">Experiment Protocol: Behavioral Economics and Market Dynamics in Saudi Arabia Riyadh</w:t>
      </w:r>
    </w:p>
    <w:p>
      <w:pPr>
        <w:pStyle w:val="FirstParagraph"/>
      </w:pPr>
      <w:r>
        <w:rPr>
          <w:bCs/>
          <w:b/>
        </w:rPr>
        <w:t xml:space="preserve">Protocol ID:</w:t>
      </w:r>
      <w:r>
        <w:t xml:space="preserve"> </w:t>
      </w:r>
      <w:r>
        <w:t xml:space="preserve">SA-RIY-ECON-2024-001</w:t>
      </w:r>
    </w:p>
    <w:p>
      <w:pPr>
        <w:pStyle w:val="BodyText"/>
      </w:pPr>
      <w:r>
        <w:rPr>
          <w:bCs/>
          <w:b/>
        </w:rPr>
        <w:t xml:space="preserve">Principal Investigator:</w:t>
      </w:r>
      <w:r>
        <w:t xml:space="preserve"> </w:t>
      </w:r>
      <w:r>
        <w:t xml:space="preserve">Lead Economist</w:t>
      </w:r>
    </w:p>
    <w:p>
      <w:pPr>
        <w:pStyle w:val="BodyText"/>
      </w:pPr>
      <w:r>
        <w:rPr>
          <w:bCs/>
          <w:b/>
        </w:rPr>
        <w:t xml:space="preserve">Location:</w:t>
      </w:r>
      <w:r>
        <w:t xml:space="preserve"> </w:t>
      </w:r>
      <w:r>
        <w:t xml:space="preserve">Riyadh, Saudi Arabia</w:t>
      </w:r>
    </w:p>
    <w:p>
      <w:pPr>
        <w:pStyle w:val="BodyText"/>
      </w:pPr>
      <w:r>
        <w:rPr>
          <w:bCs/>
          <w:b/>
        </w:rPr>
        <w:t xml:space="preserve">Date:</w:t>
      </w:r>
      <w:r>
        <w:t xml:space="preserve"> </w:t>
      </w:r>
      <w:r>
        <w:t xml:space="preserve">October 2023</w:t>
      </w:r>
    </w:p>
    <w:p>
      <w:pPr>
        <w:pStyle w:val="BodyText"/>
      </w:pPr>
      <w:r>
        <w:rPr>
          <w:bCs/>
          <w:b/>
        </w:rPr>
        <w:t xml:space="preserve">Status:</w:t>
      </w:r>
      <w:r>
        <w:t xml:space="preserve"> </w:t>
      </w:r>
      <w:r>
        <w:t xml:space="preserve">Approved for Field Implementation</w:t>
      </w:r>
    </w:p>
    <w:bookmarkStart w:id="20" w:name="introduction-and-background"/>
    <w:p>
      <w:pPr>
        <w:pStyle w:val="Heading2"/>
      </w:pPr>
      <w:r>
        <w:t xml:space="preserve">1. Introduction and Background</w:t>
      </w:r>
    </w:p>
    <w:p>
      <w:pPr>
        <w:pStyle w:val="FirstParagraph"/>
      </w:pPr>
      <w:r>
        <w:t xml:space="preserve">This Experiment Protocol outlines the methodology for a comprehensive behavioral economics study conducted within the Kingdom of Saudi Arabia, specifically focusing on the metropolitan area of Riyadh. As the capital and economic hub of the nation, Riyadh serves as a critical microcosm for understanding the broader shifts occurring within the Saudi economy under the framework of Vision 2030.</w:t>
      </w:r>
    </w:p>
    <w:p>
      <w:pPr>
        <w:pStyle w:val="BodyText"/>
      </w:pPr>
      <w:r>
        <w:t xml:space="preserve">The primary objective of this study is to analyze the decision-making processes of consumers and small business owners in Riyadh regarding digital financial inclusion, savings behavior, and risk tolerance. The role of the Economist in this protocol is pivotal; they are responsible not only for the theoretical framework but also for the rigorous application of econometric models to interpret the data collected. This experiment aims to bridge the gap between traditional economic theory and the unique cultural and regulatory environment of Saudi Arabia.</w:t>
      </w:r>
    </w:p>
    <w:bookmarkEnd w:id="20"/>
    <w:bookmarkStart w:id="21" w:name="objectives"/>
    <w:p>
      <w:pPr>
        <w:pStyle w:val="Heading2"/>
      </w:pPr>
      <w:r>
        <w:t xml:space="preserve">2. Objectives</w:t>
      </w:r>
    </w:p>
    <w:p>
      <w:pPr>
        <w:pStyle w:val="FirstParagraph"/>
      </w:pPr>
      <w:r>
        <w:t xml:space="preserve">The specific goals of this experiment are as follows:</w:t>
      </w:r>
    </w:p>
    <w:p>
      <w:pPr>
        <w:numPr>
          <w:ilvl w:val="0"/>
          <w:numId w:val="1001"/>
        </w:numPr>
        <w:pStyle w:val="Compact"/>
      </w:pPr>
      <w:r>
        <w:t xml:space="preserve">To evaluate the impact of government-led financial literacy campaigns on household savings rates in Riyadh.</w:t>
      </w:r>
    </w:p>
    <w:p>
      <w:pPr>
        <w:numPr>
          <w:ilvl w:val="0"/>
          <w:numId w:val="1001"/>
        </w:numPr>
        <w:pStyle w:val="Compact"/>
      </w:pPr>
      <w:r>
        <w:t xml:space="preserve">To assess the adoption rates of fintech solutions among the youth demographic in Saudi Arabia.</w:t>
      </w:r>
    </w:p>
    <w:p>
      <w:pPr>
        <w:numPr>
          <w:ilvl w:val="0"/>
          <w:numId w:val="1001"/>
        </w:numPr>
        <w:pStyle w:val="Compact"/>
      </w:pPr>
      <w:r>
        <w:t xml:space="preserve">To determine how cultural factors influence negotiation behaviors in local markets (Souqs) versus modern retail environments.</w:t>
      </w:r>
    </w:p>
    <w:p>
      <w:pPr>
        <w:numPr>
          <w:ilvl w:val="0"/>
          <w:numId w:val="1001"/>
        </w:numPr>
        <w:pStyle w:val="Compact"/>
      </w:pPr>
      <w:r>
        <w:t xml:space="preserve">To provide actionable policy recommendations to the Saudi Central Bank (SAMA) and relevant ministries based on empirical data.</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employs a mixed-methods approach, combining quantitative field experiments with qualitative interviews. The Economist will oversee the design of randomized controlled trials (RCTs) to ensure statistical validity. The experiment will be conducted over a period of six months to account for seasonal economic fluctuations in Riyadh.</w:t>
      </w:r>
    </w:p>
    <w:bookmarkEnd w:id="22"/>
    <w:bookmarkStart w:id="23" w:name="target-population"/>
    <w:p>
      <w:pPr>
        <w:pStyle w:val="Heading3"/>
      </w:pPr>
      <w:r>
        <w:t xml:space="preserve">3.2 Target Population</w:t>
      </w:r>
    </w:p>
    <w:p>
      <w:pPr>
        <w:pStyle w:val="FirstParagraph"/>
      </w:pPr>
      <w:r>
        <w:t xml:space="preserve">The sample population will consist of 1,500 participants residing in Riyadh. The sample will be stratified to ensure representation across different districts (e.g., Al Olaya, Al Malqa, Al Sulimaniyah) and income levels. Participants will include both Saudi nationals and expatriates to capture the diverse economic landscape of the city.</w:t>
      </w:r>
    </w:p>
    <w:bookmarkEnd w:id="23"/>
    <w:bookmarkStart w:id="24" w:name="data-collection-instruments"/>
    <w:p>
      <w:pPr>
        <w:pStyle w:val="Heading3"/>
      </w:pPr>
      <w:r>
        <w:t xml:space="preserve">3.3 Data Collection Instruments</w:t>
      </w:r>
    </w:p>
    <w:p>
      <w:pPr>
        <w:pStyle w:val="FirstParagraph"/>
      </w:pPr>
      <w:r>
        <w:t xml:space="preserve">Data will be collected through:</w:t>
      </w:r>
    </w:p>
    <w:p>
      <w:pPr>
        <w:numPr>
          <w:ilvl w:val="0"/>
          <w:numId w:val="1002"/>
        </w:numPr>
        <w:pStyle w:val="Compact"/>
      </w:pPr>
      <w:r>
        <w:rPr>
          <w:bCs/>
          <w:b/>
        </w:rPr>
        <w:t xml:space="preserve">Surveys:</w:t>
      </w:r>
      <w:r>
        <w:t xml:space="preserve"> </w:t>
      </w:r>
      <w:r>
        <w:t xml:space="preserve">Digital and paper-based questionnaires assessing financial habits.</w:t>
      </w:r>
    </w:p>
    <w:p>
      <w:pPr>
        <w:numPr>
          <w:ilvl w:val="0"/>
          <w:numId w:val="1002"/>
        </w:numPr>
        <w:pStyle w:val="Compact"/>
      </w:pPr>
      <w:r>
        <w:rPr>
          <w:bCs/>
          <w:b/>
        </w:rPr>
        <w:t xml:space="preserve">Field Experiments:</w:t>
      </w:r>
      <w:r>
        <w:t xml:space="preserve"> </w:t>
      </w:r>
      <w:r>
        <w:t xml:space="preserve">Simulated market scenarios where participants make purchasing decisions under varying price and information conditions.</w:t>
      </w:r>
    </w:p>
    <w:p>
      <w:pPr>
        <w:numPr>
          <w:ilvl w:val="0"/>
          <w:numId w:val="1002"/>
        </w:numPr>
        <w:pStyle w:val="Compact"/>
      </w:pPr>
      <w:r>
        <w:rPr>
          <w:bCs/>
          <w:b/>
        </w:rPr>
        <w:t xml:space="preserve">Interviews:</w:t>
      </w:r>
      <w:r>
        <w:t xml:space="preserve"> </w:t>
      </w:r>
      <w:r>
        <w:t xml:space="preserve">In-depth discussions with key stakeholders, including local merchants and financial advisors.</w:t>
      </w:r>
    </w:p>
    <w:bookmarkEnd w:id="24"/>
    <w:bookmarkEnd w:id="25"/>
    <w:bookmarkStart w:id="26" w:name="role-of-the-economist"/>
    <w:p>
      <w:pPr>
        <w:pStyle w:val="Heading2"/>
      </w:pPr>
      <w:r>
        <w:t xml:space="preserve">4. Role of the Economist</w:t>
      </w:r>
    </w:p>
    <w:p>
      <w:pPr>
        <w:pStyle w:val="FirstParagraph"/>
      </w:pPr>
      <w:r>
        <w:t xml:space="preserve">The Economist serves as the lead architect of this protocol. Their responsibilities include:</w:t>
      </w:r>
    </w:p>
    <w:p>
      <w:pPr>
        <w:numPr>
          <w:ilvl w:val="0"/>
          <w:numId w:val="1003"/>
        </w:numPr>
        <w:pStyle w:val="Compact"/>
      </w:pPr>
      <w:r>
        <w:rPr>
          <w:bCs/>
          <w:b/>
        </w:rPr>
        <w:t xml:space="preserve">Theoretical Framework:</w:t>
      </w:r>
      <w:r>
        <w:t xml:space="preserve"> </w:t>
      </w:r>
      <w:r>
        <w:t xml:space="preserve">Developing the hypotheses based on behavioral economics theories, adapted to the Saudi context.</w:t>
      </w:r>
    </w:p>
    <w:p>
      <w:pPr>
        <w:numPr>
          <w:ilvl w:val="0"/>
          <w:numId w:val="1003"/>
        </w:numPr>
        <w:pStyle w:val="Compact"/>
      </w:pPr>
      <w:r>
        <w:rPr>
          <w:bCs/>
          <w:b/>
        </w:rPr>
        <w:t xml:space="preserve">Statistical Analysis:</w:t>
      </w:r>
      <w:r>
        <w:t xml:space="preserve"> </w:t>
      </w:r>
      <w:r>
        <w:t xml:space="preserve">Utilizing advanced econometric software to analyze data, ensuring that results are robust and free from bias.</w:t>
      </w:r>
    </w:p>
    <w:p>
      <w:pPr>
        <w:numPr>
          <w:ilvl w:val="0"/>
          <w:numId w:val="1003"/>
        </w:numPr>
        <w:pStyle w:val="Compact"/>
      </w:pPr>
      <w:r>
        <w:rPr>
          <w:bCs/>
          <w:b/>
        </w:rPr>
        <w:t xml:space="preserve">Regulatory Compliance:</w:t>
      </w:r>
      <w:r>
        <w:t xml:space="preserve"> </w:t>
      </w:r>
      <w:r>
        <w:t xml:space="preserve">Ensuring that all experimental procedures align with the laws and regulations of Saudi Arabia, including data privacy laws enforced by the National Data Management Office (NDMO).</w:t>
      </w:r>
    </w:p>
    <w:p>
      <w:pPr>
        <w:numPr>
          <w:ilvl w:val="0"/>
          <w:numId w:val="1003"/>
        </w:numPr>
        <w:pStyle w:val="Compact"/>
      </w:pPr>
      <w:r>
        <w:rPr>
          <w:bCs/>
          <w:b/>
        </w:rPr>
        <w:t xml:space="preserve">Policy Interpretation:</w:t>
      </w:r>
      <w:r>
        <w:t xml:space="preserve"> </w:t>
      </w:r>
      <w:r>
        <w:t xml:space="preserve">Translating complex economic data into clear, actionable insights for policymakers in Riyadh.</w:t>
      </w:r>
    </w:p>
    <w:bookmarkEnd w:id="26"/>
    <w:bookmarkStart w:id="27" w:name="ethical-considerations"/>
    <w:p>
      <w:pPr>
        <w:pStyle w:val="Heading2"/>
      </w:pPr>
      <w:r>
        <w:t xml:space="preserve">5. Ethical Considerations</w:t>
      </w:r>
    </w:p>
    <w:p>
      <w:pPr>
        <w:pStyle w:val="FirstParagraph"/>
      </w:pPr>
      <w:r>
        <w:t xml:space="preserve">This experiment adheres to the highest ethical standards. Informed consent will be obtained from all participants prior to their involvement. The protocol has been reviewed by an independent ethics committee to ensure the protection of participants' rights and well-being. Special attention is paid to cultural sensitivities in Saudi Arabia, ensuring that all interactions are respectful and appropriate.</w:t>
      </w:r>
    </w:p>
    <w:p>
      <w:pPr>
        <w:pStyle w:val="BodyText"/>
      </w:pPr>
      <w:r>
        <w:t xml:space="preserve">Data confidentiality is paramount. All personal information will be anonymized and stored securely in compliance with Saudi Arabian data protection regulations. Participants will be informed of their right to withdraw from the study at any time without penalty.</w:t>
      </w:r>
    </w:p>
    <w:bookmarkEnd w:id="27"/>
    <w:bookmarkStart w:id="31" w:name="implementation-plan"/>
    <w:p>
      <w:pPr>
        <w:pStyle w:val="Heading2"/>
      </w:pPr>
      <w:r>
        <w:t xml:space="preserve">6. Implementation Plan</w:t>
      </w:r>
    </w:p>
    <w:bookmarkStart w:id="28" w:name="phase-1-preparation-months-1-2"/>
    <w:p>
      <w:pPr>
        <w:pStyle w:val="Heading3"/>
      </w:pPr>
      <w:r>
        <w:t xml:space="preserve">Phase 1: Preparation (Months 1-2)</w:t>
      </w:r>
    </w:p>
    <w:p>
      <w:pPr>
        <w:pStyle w:val="FirstParagraph"/>
      </w:pPr>
      <w:r>
        <w:t xml:space="preserve">During this phase, the Economist will finalize the survey instruments and secure necessary approvals from local authorities in Riyadh. Recruitment of field researchers will also take place, with a focus on individuals fluent in Arabic and familiar with the local culture.</w:t>
      </w:r>
    </w:p>
    <w:bookmarkEnd w:id="28"/>
    <w:bookmarkStart w:id="29" w:name="phase-2-data-collection-months-3-5"/>
    <w:p>
      <w:pPr>
        <w:pStyle w:val="Heading3"/>
      </w:pPr>
      <w:r>
        <w:t xml:space="preserve">Phase 2: Data Collection (Months 3-5)</w:t>
      </w:r>
    </w:p>
    <w:p>
      <w:pPr>
        <w:pStyle w:val="FirstParagraph"/>
      </w:pPr>
      <w:r>
        <w:t xml:space="preserve">Fieldwork will commence across various districts in Riyadh. The Economist will conduct regular monitoring visits to ensure data quality and adherence to the protocol. Real-time data analysis will be performed to identify any emerging trends or issues.</w:t>
      </w:r>
    </w:p>
    <w:bookmarkEnd w:id="29"/>
    <w:bookmarkStart w:id="30" w:name="phase-3-analysis-and-reporting-month-6"/>
    <w:p>
      <w:pPr>
        <w:pStyle w:val="Heading3"/>
      </w:pPr>
      <w:r>
        <w:t xml:space="preserve">Phase 3: Analysis and Reporting (Month 6)</w:t>
      </w:r>
    </w:p>
    <w:p>
      <w:pPr>
        <w:pStyle w:val="FirstParagraph"/>
      </w:pPr>
      <w:r>
        <w:t xml:space="preserve">The final phase involves comprehensive data analysis by the Economist. A detailed report will be compiled, highlighting key findings and policy recommendations. This report will be presented to relevant stakeholders in Saudi Arabia, including government agencies and private sector leaders.</w:t>
      </w:r>
    </w:p>
    <w:bookmarkEnd w:id="30"/>
    <w:bookmarkEnd w:id="31"/>
    <w:bookmarkStart w:id="32" w:name="expected-outcomes"/>
    <w:p>
      <w:pPr>
        <w:pStyle w:val="Heading2"/>
      </w:pPr>
      <w:r>
        <w:t xml:space="preserve">7. Expected Outcomes</w:t>
      </w:r>
    </w:p>
    <w:p>
      <w:pPr>
        <w:pStyle w:val="FirstParagraph"/>
      </w:pPr>
      <w:r>
        <w:t xml:space="preserve">This experiment is expected to yield significant insights into the economic behavior of residents in Riyadh. By understanding the factors that drive financial decisions, policymakers can design more effective programs to promote economic growth and financial stability. The findings will also contribute to the broader body of knowledge in behavioral economics, particularly in the context of emerging markets like Saudi Arabia.</w:t>
      </w:r>
    </w:p>
    <w:p>
      <w:pPr>
        <w:pStyle w:val="BodyText"/>
      </w:pPr>
      <w:r>
        <w:t xml:space="preserve">Ultimately, this protocol aims to support the strategic goals of Vision 2030 by fostering a more informed and financially resilient population in Riyadh and beyond.</w:t>
      </w:r>
    </w:p>
    <w:bookmarkEnd w:id="32"/>
    <w:bookmarkStart w:id="33" w:name="conclusion"/>
    <w:p>
      <w:pPr>
        <w:pStyle w:val="Heading2"/>
      </w:pPr>
      <w:r>
        <w:t xml:space="preserve">8. Conclusion</w:t>
      </w:r>
    </w:p>
    <w:p>
      <w:pPr>
        <w:pStyle w:val="FirstParagraph"/>
      </w:pPr>
      <w:r>
        <w:t xml:space="preserve">This Experiment Protocol provides a robust framework for investigating economic behavior in Saudi Arabia Riyadh. By leveraging the expertise of the Economist and adhering to rigorous scientific standards, this study will generate valuable data that can inform policy and drive economic development. The successful implementation of this protocol will demonstrate the commitment to evidence-based decision-making in the Kingdom.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Economic Behavior in Riyadh</dc:title>
  <dc:creator/>
  <dc:language>en</dc:language>
  <cp:keywords/>
  <dcterms:created xsi:type="dcterms:W3CDTF">2026-10-10T06:41:14Z</dcterms:created>
  <dcterms:modified xsi:type="dcterms:W3CDTF">2026-10-10T06:41:14Z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