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Singapore</w:t>
      </w:r>
    </w:p>
    <w:bookmarkStart w:id="30" w:name="X4814983d5463c9bba18b8be58291a028b5b4e66"/>
    <w:p>
      <w:pPr>
        <w:pStyle w:val="Heading1"/>
      </w:pPr>
      <w:r>
        <w:t xml:space="preserve">Experiment Protocol: Behavioral Responses to Fiscal Incentives in Singapore</w:t>
      </w:r>
    </w:p>
    <w:p>
      <w:pPr>
        <w:pStyle w:val="FirstParagraph"/>
      </w:pPr>
      <w:r>
        <w:rPr>
          <w:bCs/>
          <w:b/>
        </w:rPr>
        <w:t xml:space="preserve">Protocol ID:</w:t>
      </w:r>
      <w:r>
        <w:t xml:space="preserve"> </w:t>
      </w:r>
      <w:r>
        <w:t xml:space="preserve">SG-ECON-BEH-2024-001</w:t>
      </w:r>
    </w:p>
    <w:p>
      <w:pPr>
        <w:pStyle w:val="BodyText"/>
      </w:pPr>
      <w:r>
        <w:rPr>
          <w:bCs/>
          <w:b/>
        </w:rPr>
        <w:t xml:space="preserve">Principal Investigator:</w:t>
      </w:r>
      <w:r>
        <w:t xml:space="preserve"> </w:t>
      </w:r>
      <w:r>
        <w:t xml:space="preserve">Lead Economist, Institute of Policy Studies</w:t>
      </w:r>
    </w:p>
    <w:p>
      <w:pPr>
        <w:pStyle w:val="BodyText"/>
      </w:pPr>
      <w:r>
        <w:rPr>
          <w:bCs/>
          <w:b/>
        </w:rPr>
        <w:t xml:space="preserve">Location:</w:t>
      </w:r>
      <w:r>
        <w:t xml:space="preserve"> </w:t>
      </w:r>
      <w:r>
        <w:t xml:space="preserve">Singapore, Singapore</w:t>
      </w:r>
    </w:p>
    <w:p>
      <w:pPr>
        <w:pStyle w:val="BodyText"/>
      </w:pPr>
      <w:r>
        <w:rPr>
          <w:bCs/>
          <w:b/>
        </w:rPr>
        <w:t xml:space="preserve">Date of Submission:</w:t>
      </w:r>
      <w:r>
        <w:t xml:space="preserve"> </w:t>
      </w:r>
      <w:r>
        <w:t xml:space="preserve">October 24, 2023</w:t>
      </w:r>
    </w:p>
    <w:p>
      <w:pPr>
        <w:pStyle w:val="BodyText"/>
      </w:pPr>
      <w:r>
        <w:rPr>
          <w:bCs/>
          <w:b/>
        </w:rPr>
        <w:t xml:space="preserve">Status:</w:t>
      </w:r>
      <w:r>
        <w:t xml:space="preserve"> </w:t>
      </w:r>
      <w:r>
        <w:t xml:space="preserve">Pending Ethics Review</w:t>
      </w:r>
    </w:p>
    <w:bookmarkStart w:id="20" w:name="introduction-and-background"/>
    <w:p>
      <w:pPr>
        <w:pStyle w:val="Heading2"/>
      </w:pPr>
      <w:r>
        <w:t xml:space="preserve">1. Introduction and Background</w:t>
      </w:r>
    </w:p>
    <w:p>
      <w:pPr>
        <w:pStyle w:val="FirstParagraph"/>
      </w:pPr>
      <w:r>
        <w:t xml:space="preserve">This document outlines the comprehensive</w:t>
      </w:r>
      <w:r>
        <w:t xml:space="preserve"> </w:t>
      </w:r>
      <w:r>
        <w:rPr>
          <w:bCs/>
          <w:b/>
        </w:rPr>
        <w:t xml:space="preserve">Experiment Protocol</w:t>
      </w:r>
      <w:r>
        <w:t xml:space="preserve"> </w:t>
      </w:r>
      <w:r>
        <w:t xml:space="preserve">designed to evaluate the efficacy of targeted fiscal incentives on household savings behavior. The study is conducted by a team of professional</w:t>
      </w:r>
      <w:r>
        <w:t xml:space="preserve"> </w:t>
      </w:r>
      <w:r>
        <w:rPr>
          <w:bCs/>
          <w:b/>
        </w:rPr>
        <w:t xml:space="preserve">Economist</w:t>
      </w:r>
      <w:r>
        <w:t xml:space="preserve"> </w:t>
      </w:r>
      <w:r>
        <w:t xml:space="preserve">researchers operating within the unique macroeconomic environment of</w:t>
      </w:r>
      <w:r>
        <w:t xml:space="preserve"> </w:t>
      </w:r>
      <w:r>
        <w:rPr>
          <w:bCs/>
          <w:b/>
        </w:rPr>
        <w:t xml:space="preserve">Singapore Singapore</w:t>
      </w:r>
      <w:r>
        <w:t xml:space="preserve">. As a global financial hub with a high degree of government intervention in personal finance (e.g., CPF schemes), Singapore offers a distinct laboratory for testing economic theories.</w:t>
      </w:r>
    </w:p>
    <w:p>
      <w:pPr>
        <w:pStyle w:val="BodyText"/>
      </w:pPr>
      <w:r>
        <w:t xml:space="preserve">The primary objective is to determine whether "nudge" theory, when applied through digital banking interfaces, can significantly alter the savings rates of middle-income earners. This protocol adheres to the rigorous standards expected of an</w:t>
      </w:r>
      <w:r>
        <w:t xml:space="preserve"> </w:t>
      </w:r>
      <w:r>
        <w:rPr>
          <w:bCs/>
          <w:b/>
        </w:rPr>
        <w:t xml:space="preserve">Economist</w:t>
      </w:r>
      <w:r>
        <w:t xml:space="preserve"> </w:t>
      </w:r>
      <w:r>
        <w:t xml:space="preserve">conducting field research in a highly regulated jurisdiction like</w:t>
      </w:r>
      <w:r>
        <w:t xml:space="preserve"> </w:t>
      </w:r>
      <w:r>
        <w:rPr>
          <w:bCs/>
          <w:b/>
        </w:rPr>
        <w:t xml:space="preserve">Singapore Singapore</w:t>
      </w:r>
      <w:r>
        <w:t xml:space="preserve">.</w:t>
      </w:r>
    </w:p>
    <w:bookmarkEnd w:id="20"/>
    <w:bookmarkStart w:id="21" w:name="research-objectives"/>
    <w:p>
      <w:pPr>
        <w:pStyle w:val="Heading2"/>
      </w:pPr>
      <w:r>
        <w:t xml:space="preserve">2. Research Objectives</w:t>
      </w:r>
    </w:p>
    <w:p>
      <w:pPr>
        <w:pStyle w:val="FirstParagraph"/>
      </w:pPr>
      <w:r>
        <w:t xml:space="preserve">The</w:t>
      </w:r>
      <w:r>
        <w:t xml:space="preserve"> </w:t>
      </w:r>
      <w:r>
        <w:rPr>
          <w:bCs/>
          <w:b/>
        </w:rPr>
        <w:t xml:space="preserve">Economist</w:t>
      </w:r>
      <w:r>
        <w:t xml:space="preserve"> </w:t>
      </w:r>
      <w:r>
        <w:t xml:space="preserve">team has defined three core objectives for this</w:t>
      </w:r>
      <w:r>
        <w:t xml:space="preserve"> </w:t>
      </w:r>
      <w:r>
        <w:rPr>
          <w:bCs/>
          <w:b/>
        </w:rPr>
        <w:t xml:space="preserve">Experiment Protocol</w:t>
      </w:r>
      <w:r>
        <w:t xml:space="preserve">:</w:t>
      </w:r>
    </w:p>
    <w:p>
      <w:pPr>
        <w:numPr>
          <w:ilvl w:val="0"/>
          <w:numId w:val="1001"/>
        </w:numPr>
        <w:pStyle w:val="Compact"/>
      </w:pPr>
      <w:r>
        <w:t xml:space="preserve">To quantify the elasticity of savings rates in response to gamified financial feedback mechanisms.</w:t>
      </w:r>
    </w:p>
    <w:p>
      <w:pPr>
        <w:numPr>
          <w:ilvl w:val="0"/>
          <w:numId w:val="1001"/>
        </w:numPr>
        <w:pStyle w:val="Compact"/>
      </w:pPr>
      <w:r>
        <w:t xml:space="preserve">To assess the demographic variables (age, income, ethnicity) that most strongly correlate with responsiveness to fiscal nudges in</w:t>
      </w:r>
      <w:r>
        <w:t xml:space="preserve"> </w:t>
      </w:r>
      <w:r>
        <w:rPr>
          <w:bCs/>
          <w:b/>
        </w:rPr>
        <w:t xml:space="preserve">Singapore Singapore</w:t>
      </w:r>
      <w:r>
        <w:t xml:space="preserve">.</w:t>
      </w:r>
    </w:p>
    <w:p>
      <w:pPr>
        <w:numPr>
          <w:ilvl w:val="0"/>
          <w:numId w:val="1001"/>
        </w:numPr>
        <w:pStyle w:val="Compact"/>
      </w:pPr>
      <w:r>
        <w:t xml:space="preserve">To provide evidence-based policy recommendations to the Monetary Authority of Singapore (MAS) regarding digital financial literacy tools.</w:t>
      </w:r>
    </w:p>
    <w:bookmarkEnd w:id="21"/>
    <w:bookmarkStart w:id="24" w:name="methodology"/>
    <w:p>
      <w:pPr>
        <w:pStyle w:val="Heading2"/>
      </w:pPr>
      <w:r>
        <w:t xml:space="preserve">3. Methodology</w:t>
      </w:r>
    </w:p>
    <w:p>
      <w:pPr>
        <w:pStyle w:val="FirstParagraph"/>
      </w:pPr>
      <w:r>
        <w:t xml:space="preserve">This</w:t>
      </w:r>
      <w:r>
        <w:t xml:space="preserve"> </w:t>
      </w:r>
      <w:r>
        <w:rPr>
          <w:bCs/>
          <w:b/>
        </w:rPr>
        <w:t xml:space="preserve">Experiment Protocol</w:t>
      </w:r>
      <w:r>
        <w:t xml:space="preserve"> </w:t>
      </w:r>
      <w:r>
        <w:t xml:space="preserve">utilizes a Randomized Controlled Trial (RCT) design, a gold standard in modern economic research. The study will be conducted over a period of six months.</w:t>
      </w:r>
    </w:p>
    <w:bookmarkStart w:id="22" w:name="study-population"/>
    <w:p>
      <w:pPr>
        <w:pStyle w:val="Heading3"/>
      </w:pPr>
      <w:r>
        <w:t xml:space="preserve">3.1 Study Population</w:t>
      </w:r>
    </w:p>
    <w:p>
      <w:pPr>
        <w:pStyle w:val="FirstParagraph"/>
      </w:pPr>
      <w:r>
        <w:t xml:space="preserve">The target population consists of employed residents of</w:t>
      </w:r>
      <w:r>
        <w:t xml:space="preserve"> </w:t>
      </w:r>
      <w:r>
        <w:rPr>
          <w:bCs/>
          <w:b/>
        </w:rPr>
        <w:t xml:space="preserve">Singapore Singapore</w:t>
      </w:r>
      <w:r>
        <w:t xml:space="preserve"> </w:t>
      </w:r>
      <w:r>
        <w:t xml:space="preserve">aged 25 to 45, with a monthly household income between SGD 4,000 and SGD 8,000. This demographic is selected because they are digitally native yet often face liquidity constraints, making them ideal subjects for an</w:t>
      </w:r>
      <w:r>
        <w:t xml:space="preserve"> </w:t>
      </w:r>
      <w:r>
        <w:rPr>
          <w:bCs/>
          <w:b/>
        </w:rPr>
        <w:t xml:space="preserve">Economist</w:t>
      </w:r>
      <w:r>
        <w:t xml:space="preserve"> </w:t>
      </w:r>
      <w:r>
        <w:t xml:space="preserve">studying marginal propensity to save.</w:t>
      </w:r>
    </w:p>
    <w:bookmarkEnd w:id="22"/>
    <w:bookmarkStart w:id="23" w:name="experimental-design"/>
    <w:p>
      <w:pPr>
        <w:pStyle w:val="Heading3"/>
      </w:pPr>
      <w:r>
        <w:t xml:space="preserve">3.2 Experimental Design</w:t>
      </w:r>
    </w:p>
    <w:p>
      <w:pPr>
        <w:pStyle w:val="FirstParagraph"/>
      </w:pPr>
      <w:r>
        <w:t xml:space="preserve">Participants will be randomly assigned to one of three groups. The</w:t>
      </w:r>
      <w:r>
        <w:t xml:space="preserve"> </w:t>
      </w:r>
      <w:r>
        <w:rPr>
          <w:bCs/>
          <w:b/>
        </w:rPr>
        <w:t xml:space="preserve">Economist</w:t>
      </w:r>
      <w:r>
        <w:t xml:space="preserve"> </w:t>
      </w:r>
      <w:r>
        <w:t xml:space="preserve">team will ensure stratified randomization to maintain demographic balance across groups, reflecting the multicultural fabric of</w:t>
      </w:r>
      <w:r>
        <w:t xml:space="preserve"> </w:t>
      </w:r>
      <w:r>
        <w:rPr>
          <w:bCs/>
          <w:b/>
        </w:rPr>
        <w:t xml:space="preserve">Singapore Singapore</w:t>
      </w:r>
      <w:r>
        <w:t xml:space="preserve">.</w:t>
      </w:r>
    </w:p>
    <w:p>
      <w:pPr>
        <w:numPr>
          <w:ilvl w:val="0"/>
          <w:numId w:val="1002"/>
        </w:numPr>
        <w:pStyle w:val="Compact"/>
      </w:pPr>
      <w:r>
        <w:rPr>
          <w:bCs/>
          <w:b/>
        </w:rPr>
        <w:t xml:space="preserve">Control Group:</w:t>
      </w:r>
      <w:r>
        <w:t xml:space="preserve"> </w:t>
      </w:r>
      <w:r>
        <w:t xml:space="preserve">Receives standard banking notifications with no behavioral interventions.</w:t>
      </w:r>
    </w:p>
    <w:p>
      <w:pPr>
        <w:numPr>
          <w:ilvl w:val="0"/>
          <w:numId w:val="1002"/>
        </w:numPr>
        <w:pStyle w:val="Compact"/>
      </w:pPr>
      <w:r>
        <w:rPr>
          <w:bCs/>
          <w:b/>
        </w:rPr>
        <w:t xml:space="preserve">Treatment Group A (Social Norms):</w:t>
      </w:r>
      <w:r>
        <w:t xml:space="preserve"> </w:t>
      </w:r>
      <w:r>
        <w:t xml:space="preserve">Receives notifications comparing their savings rate to the anonymized average of their peer group in</w:t>
      </w:r>
      <w:r>
        <w:t xml:space="preserve"> </w:t>
      </w:r>
      <w:r>
        <w:rPr>
          <w:bCs/>
          <w:b/>
        </w:rPr>
        <w:t xml:space="preserve">Singapore Singapore</w:t>
      </w:r>
      <w:r>
        <w:t xml:space="preserve">.</w:t>
      </w:r>
    </w:p>
    <w:p>
      <w:pPr>
        <w:numPr>
          <w:ilvl w:val="0"/>
          <w:numId w:val="1002"/>
        </w:numPr>
        <w:pStyle w:val="Compact"/>
      </w:pPr>
      <w:r>
        <w:rPr>
          <w:bCs/>
          <w:b/>
        </w:rPr>
        <w:t xml:space="preserve">Treatment Group B (Goal Framing):</w:t>
      </w:r>
      <w:r>
        <w:t xml:space="preserve"> </w:t>
      </w:r>
      <w:r>
        <w:t xml:space="preserve">Receives notifications that frame savings as progress toward specific, culturally relevant milestones (e.g., housing down payment, family travel).</w:t>
      </w:r>
    </w:p>
    <w:bookmarkEnd w:id="23"/>
    <w:bookmarkEnd w:id="24"/>
    <w:bookmarkStart w:id="25" w:name="data-collection-procedures"/>
    <w:p>
      <w:pPr>
        <w:pStyle w:val="Heading2"/>
      </w:pPr>
      <w:r>
        <w:t xml:space="preserve">4. Data Collection Procedures</w:t>
      </w:r>
    </w:p>
    <w:p>
      <w:pPr>
        <w:pStyle w:val="FirstParagraph"/>
      </w:pPr>
      <w:r>
        <w:t xml:space="preserve">Data collection is a critical component of this</w:t>
      </w:r>
      <w:r>
        <w:t xml:space="preserve"> </w:t>
      </w:r>
      <w:r>
        <w:rPr>
          <w:bCs/>
          <w:b/>
        </w:rPr>
        <w:t xml:space="preserve">Experiment Protocol</w:t>
      </w:r>
      <w:r>
        <w:t xml:space="preserve">. The</w:t>
      </w:r>
      <w:r>
        <w:t xml:space="preserve"> </w:t>
      </w:r>
      <w:r>
        <w:rPr>
          <w:bCs/>
          <w:b/>
        </w:rPr>
        <w:t xml:space="preserve">Economist</w:t>
      </w:r>
      <w:r>
        <w:t xml:space="preserve"> </w:t>
      </w:r>
      <w:r>
        <w:t xml:space="preserve">team will utilize secure APIs provided by partner financial institutions in</w:t>
      </w:r>
      <w:r>
        <w:t xml:space="preserve"> </w:t>
      </w:r>
      <w:r>
        <w:rPr>
          <w:bCs/>
          <w:b/>
        </w:rPr>
        <w:t xml:space="preserve">Singapore Singapore</w:t>
      </w:r>
      <w:r>
        <w:t xml:space="preserve"> </w:t>
      </w:r>
      <w:r>
        <w:t xml:space="preserve">to track transaction data.</w:t>
      </w:r>
    </w:p>
    <w:p>
      <w:pPr>
        <w:pStyle w:val="BodyText"/>
      </w:pPr>
      <w:r>
        <w:rPr>
          <w:bCs/>
          <w:b/>
        </w:rPr>
        <w:t xml:space="preserve">Variables Measured: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Dependent Variable</w:t>
            </w:r>
          </w:p>
        </w:tc>
        <w:tc>
          <w:tcPr/>
          <w:p>
            <w:pPr>
              <w:pStyle w:val="Compact"/>
              <w:jc w:val="left"/>
            </w:pPr>
            <w:r>
              <w:t xml:space="preserve">Monthly Savings Rate (% of disposable income).</w:t>
            </w:r>
          </w:p>
        </w:tc>
      </w:tr>
      <w:tr>
        <w:tc>
          <w:tcPr/>
          <w:p>
            <w:pPr>
              <w:pStyle w:val="Compact"/>
              <w:jc w:val="left"/>
            </w:pPr>
            <w:r>
              <w:t xml:space="preserve">Independent Variable</w:t>
            </w:r>
          </w:p>
        </w:tc>
        <w:tc>
          <w:tcPr/>
          <w:p>
            <w:pPr>
              <w:pStyle w:val="Compact"/>
              <w:jc w:val="left"/>
            </w:pPr>
            <w:r>
              <w:t xml:space="preserve">Type of notification intervention (Control, A, or B).</w:t>
            </w:r>
          </w:p>
        </w:tc>
      </w:tr>
      <w:tr>
        <w:tc>
          <w:tcPr/>
          <w:p>
            <w:pPr>
              <w:pStyle w:val="Compact"/>
              <w:jc w:val="left"/>
            </w:pPr>
            <w:r>
              <w:t xml:space="preserve">Covariates</w:t>
            </w:r>
          </w:p>
        </w:tc>
        <w:tc>
          <w:tcPr/>
          <w:p>
            <w:pPr>
              <w:pStyle w:val="Compact"/>
              <w:jc w:val="left"/>
            </w:pPr>
            <w:r>
              <w:t xml:space="preserve">Age, Gender, Ethnicity, Household Size, Existing Debt Levels.</w:t>
            </w:r>
          </w:p>
        </w:tc>
      </w:tr>
    </w:tbl>
    <w:bookmarkEnd w:id="25"/>
    <w:bookmarkStart w:id="26" w:name="ethical-considerations-and-compliance"/>
    <w:p>
      <w:pPr>
        <w:pStyle w:val="Heading2"/>
      </w:pPr>
      <w:r>
        <w:t xml:space="preserve">5. Ethical Considerations and Compliance</w:t>
      </w:r>
    </w:p>
    <w:p>
      <w:pPr>
        <w:pStyle w:val="FirstParagraph"/>
      </w:pPr>
      <w:r>
        <w:t xml:space="preserve">Given the sensitive nature of financial data, this</w:t>
      </w:r>
      <w:r>
        <w:t xml:space="preserve"> </w:t>
      </w:r>
      <w:r>
        <w:rPr>
          <w:bCs/>
          <w:b/>
        </w:rPr>
        <w:t xml:space="preserve">Experiment Protocol</w:t>
      </w:r>
      <w:r>
        <w:t xml:space="preserve"> </w:t>
      </w:r>
      <w:r>
        <w:t xml:space="preserve">strictly adheres to the Personal Data Protection Act (PDPA) of</w:t>
      </w:r>
      <w:r>
        <w:t xml:space="preserve"> </w:t>
      </w:r>
      <w:r>
        <w:rPr>
          <w:bCs/>
          <w:b/>
        </w:rPr>
        <w:t xml:space="preserve">Singapore Singapore</w:t>
      </w:r>
      <w:r>
        <w:t xml:space="preserve">. The</w:t>
      </w:r>
      <w:r>
        <w:t xml:space="preserve"> </w:t>
      </w:r>
      <w:r>
        <w:rPr>
          <w:bCs/>
          <w:b/>
        </w:rPr>
        <w:t xml:space="preserve">Economist</w:t>
      </w:r>
      <w:r>
        <w:t xml:space="preserve"> </w:t>
      </w:r>
      <w:r>
        <w:t xml:space="preserve">team has secured approval from the National University of Singapore's Institutional Review Board (IRB).</w:t>
      </w:r>
    </w:p>
    <w:p>
      <w:pPr>
        <w:pStyle w:val="BodyText"/>
      </w:pPr>
      <w:r>
        <w:rPr>
          <w:bCs/>
          <w:b/>
        </w:rPr>
        <w:t xml:space="preserve">Informed Consent:</w:t>
      </w:r>
      <w:r>
        <w:t xml:space="preserve"> </w:t>
      </w:r>
      <w:r>
        <w:t xml:space="preserve">All participants must provide explicit, written informed consent before enrollment. They will be fully briefed on the nature of the experiment, their right to withdraw at any time without penalty, and how their data will be anonymized.</w:t>
      </w:r>
    </w:p>
    <w:p>
      <w:pPr>
        <w:pStyle w:val="BodyText"/>
      </w:pPr>
      <w:r>
        <w:rPr>
          <w:bCs/>
          <w:b/>
        </w:rPr>
        <w:t xml:space="preserve">Data Security:</w:t>
      </w:r>
      <w:r>
        <w:t xml:space="preserve"> </w:t>
      </w:r>
      <w:r>
        <w:t xml:space="preserve">All data will be stored on encrypted servers located physically within</w:t>
      </w:r>
      <w:r>
        <w:t xml:space="preserve"> </w:t>
      </w:r>
      <w:r>
        <w:rPr>
          <w:bCs/>
          <w:b/>
        </w:rPr>
        <w:t xml:space="preserve">Singapore Singapore</w:t>
      </w:r>
      <w:r>
        <w:t xml:space="preserve"> </w:t>
      </w:r>
      <w:r>
        <w:t xml:space="preserve">to ensure compliance with local data sovereignty laws. Access will be restricted to the core</w:t>
      </w:r>
      <w:r>
        <w:t xml:space="preserve"> </w:t>
      </w:r>
      <w:r>
        <w:rPr>
          <w:bCs/>
          <w:b/>
        </w:rPr>
        <w:t xml:space="preserve">Economist</w:t>
      </w:r>
      <w:r>
        <w:t xml:space="preserve"> </w:t>
      </w:r>
      <w:r>
        <w:t xml:space="preserve">research team.</w:t>
      </w:r>
    </w:p>
    <w:bookmarkEnd w:id="26"/>
    <w:bookmarkStart w:id="27" w:name="statistical-analysis-plan"/>
    <w:p>
      <w:pPr>
        <w:pStyle w:val="Heading2"/>
      </w:pPr>
      <w:r>
        <w:t xml:space="preserve">6. Statistical Analysis Plan</w:t>
      </w:r>
    </w:p>
    <w:p>
      <w:pPr>
        <w:pStyle w:val="FirstParagraph"/>
      </w:pPr>
      <w:r>
        <w:t xml:space="preserve">The</w:t>
      </w:r>
      <w:r>
        <w:t xml:space="preserve"> </w:t>
      </w:r>
      <w:r>
        <w:rPr>
          <w:bCs/>
          <w:b/>
        </w:rPr>
        <w:t xml:space="preserve">Economist</w:t>
      </w:r>
      <w:r>
        <w:t xml:space="preserve"> </w:t>
      </w:r>
      <w:r>
        <w:t xml:space="preserve">team will employ Difference-in-Differences (DiD) estimation to analyze the impact of the interventions. This method allows us to control for time-invariant unobserved heterogeneity.</w:t>
      </w:r>
    </w:p>
    <w:p>
      <w:pPr>
        <w:pStyle w:val="BodyText"/>
      </w:pPr>
      <w:r>
        <w:t xml:space="preserve">We will test the null hypothesis that there is no difference in savings rates between the control group and the treatment groups. A significance level of p &lt; 0.05 will be used. The analysis will also include subgroup analysis to determine if the effectiveness of the nudges varies across different cultural groups within</w:t>
      </w:r>
      <w:r>
        <w:t xml:space="preserve"> </w:t>
      </w:r>
      <w:r>
        <w:rPr>
          <w:bCs/>
          <w:b/>
        </w:rPr>
        <w:t xml:space="preserve">Singapore Singapore</w:t>
      </w:r>
      <w:r>
        <w:t xml:space="preserve">.</w:t>
      </w:r>
    </w:p>
    <w:bookmarkEnd w:id="27"/>
    <w:bookmarkStart w:id="28" w:name="timeline-and-milestones"/>
    <w:p>
      <w:pPr>
        <w:pStyle w:val="Heading2"/>
      </w:pPr>
      <w:r>
        <w:t xml:space="preserve">7. Timeline and Milestones</w:t>
      </w:r>
    </w:p>
    <w:p>
      <w:pPr>
        <w:pStyle w:val="FirstParagraph"/>
      </w:pPr>
      <w:r>
        <w:t xml:space="preserve">This</w:t>
      </w:r>
      <w:r>
        <w:t xml:space="preserve"> </w:t>
      </w:r>
      <w:r>
        <w:rPr>
          <w:bCs/>
          <w:b/>
        </w:rPr>
        <w:t xml:space="preserve">Experiment Protocol</w:t>
      </w:r>
      <w:r>
        <w:t xml:space="preserve"> </w:t>
      </w:r>
      <w:r>
        <w:t xml:space="preserve">follows a strict timeline to ensure timely delivery of results to policymakers.</w:t>
      </w:r>
    </w:p>
    <w:p>
      <w:pPr>
        <w:numPr>
          <w:ilvl w:val="0"/>
          <w:numId w:val="1003"/>
        </w:numPr>
        <w:pStyle w:val="Compact"/>
      </w:pPr>
      <w:r>
        <w:rPr>
          <w:bCs/>
          <w:b/>
        </w:rPr>
        <w:t xml:space="preserve">Month 1:</w:t>
      </w:r>
      <w:r>
        <w:t xml:space="preserve"> </w:t>
      </w:r>
      <w:r>
        <w:t xml:space="preserve">Recruitment and baseline survey administration.</w:t>
      </w:r>
    </w:p>
    <w:p>
      <w:pPr>
        <w:numPr>
          <w:ilvl w:val="0"/>
          <w:numId w:val="1003"/>
        </w:numPr>
        <w:pStyle w:val="Compact"/>
      </w:pPr>
      <w:r>
        <w:rPr>
          <w:bCs/>
          <w:b/>
        </w:rPr>
        <w:t xml:space="preserve">Month 2-7:</w:t>
      </w:r>
      <w:r>
        <w:t xml:space="preserve"> </w:t>
      </w:r>
      <w:r>
        <w:t xml:space="preserve">Implementation of interventions and data collection.</w:t>
      </w:r>
    </w:p>
    <w:p>
      <w:pPr>
        <w:numPr>
          <w:ilvl w:val="0"/>
          <w:numId w:val="1003"/>
        </w:numPr>
        <w:pStyle w:val="Compact"/>
      </w:pPr>
      <w:r>
        <w:rPr>
          <w:bCs/>
          <w:b/>
        </w:rPr>
        <w:t xml:space="preserve">Month 8:</w:t>
      </w:r>
      <w:r>
        <w:t xml:space="preserve"> </w:t>
      </w:r>
      <w:r>
        <w:t xml:space="preserve">Data cleaning and preliminary analysis by the</w:t>
      </w:r>
      <w:r>
        <w:t xml:space="preserve"> </w:t>
      </w:r>
      <w:r>
        <w:rPr>
          <w:bCs/>
          <w:b/>
        </w:rPr>
        <w:t xml:space="preserve">Economist</w:t>
      </w:r>
      <w:r>
        <w:t xml:space="preserve"> </w:t>
      </w:r>
      <w:r>
        <w:t xml:space="preserve">team.</w:t>
      </w:r>
    </w:p>
    <w:p>
      <w:pPr>
        <w:numPr>
          <w:ilvl w:val="0"/>
          <w:numId w:val="1003"/>
        </w:numPr>
        <w:pStyle w:val="Compact"/>
      </w:pPr>
      <w:r>
        <w:rPr>
          <w:bCs/>
          <w:b/>
        </w:rPr>
        <w:t xml:space="preserve">Month 9:</w:t>
      </w:r>
      <w:r>
        <w:t xml:space="preserve"> </w:t>
      </w:r>
      <w:r>
        <w:t xml:space="preserve">Final report generation and policy brief submission.</w:t>
      </w:r>
    </w:p>
    <w:bookmarkEnd w:id="28"/>
    <w:bookmarkStart w:id="29"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represents a significant contribution to the field of behavioral economics. By leveraging the unique socio-economic landscape of</w:t>
      </w:r>
      <w:r>
        <w:t xml:space="preserve"> </w:t>
      </w:r>
      <w:r>
        <w:rPr>
          <w:bCs/>
          <w:b/>
        </w:rPr>
        <w:t xml:space="preserve">Singapore Singapore</w:t>
      </w:r>
      <w:r>
        <w:t xml:space="preserve">, the</w:t>
      </w:r>
      <w:r>
        <w:t xml:space="preserve"> </w:t>
      </w:r>
      <w:r>
        <w:rPr>
          <w:bCs/>
          <w:b/>
        </w:rPr>
        <w:t xml:space="preserve">Economist</w:t>
      </w:r>
      <w:r>
        <w:t xml:space="preserve"> </w:t>
      </w:r>
      <w:r>
        <w:t xml:space="preserve">team aims to generate robust, actionable insights. The findings will not only advance academic knowledge but also assist government agencies in designing more effective financial inclusion and savings programs for the nation's residents.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Singapore</dc:title>
  <dc:creator/>
  <dc:language>en</dc:language>
  <cp:keywords/>
  <dcterms:created xsi:type="dcterms:W3CDTF">2026-10-10T07:32:29Z</dcterms:created>
  <dcterms:modified xsi:type="dcterms:W3CDTF">2026-10-10T07:32:29Z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