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Cape</w:t>
      </w:r>
      <w:r>
        <w:t xml:space="preserve"> </w:t>
      </w:r>
      <w:r>
        <w:t xml:space="preserve">Town</w:t>
      </w:r>
    </w:p>
    <w:bookmarkStart w:id="29" w:name="X4277e1ff58947d69fdd2cbb6a783259c5a10a93"/>
    <w:p>
      <w:pPr>
        <w:pStyle w:val="Heading1"/>
      </w:pPr>
      <w:r>
        <w:t xml:space="preserve">Experiment Protocol: Behavioral Decision-Making in Informal Economies</w:t>
      </w:r>
    </w:p>
    <w:p>
      <w:pPr>
        <w:pStyle w:val="FirstParagraph"/>
      </w:pPr>
      <w:r>
        <w:rPr>
          <w:bCs/>
          <w:b/>
        </w:rPr>
        <w:t xml:space="preserve">Protocol ID:</w:t>
      </w:r>
      <w:r>
        <w:t xml:space="preserve"> </w:t>
      </w:r>
      <w:r>
        <w:t xml:space="preserve">SA-CT-BEH-2024-001</w:t>
      </w:r>
    </w:p>
    <w:p>
      <w:pPr>
        <w:pStyle w:val="BodyText"/>
      </w:pPr>
      <w:r>
        <w:rPr>
          <w:bCs/>
          <w:b/>
        </w:rPr>
        <w:t xml:space="preserve">Principal Investigator:</w:t>
      </w:r>
      <w:r>
        <w:t xml:space="preserve"> </w:t>
      </w:r>
      <w:r>
        <w:t xml:space="preserve">Lead Economist, Department of Developmental Economics</w:t>
      </w:r>
    </w:p>
    <w:p>
      <w:pPr>
        <w:pStyle w:val="BodyText"/>
      </w:pPr>
      <w:r>
        <w:rPr>
          <w:bCs/>
          <w:b/>
        </w:rPr>
        <w:t xml:space="preserve">Location:</w:t>
      </w:r>
      <w:r>
        <w:t xml:space="preserve"> </w:t>
      </w:r>
      <w:r>
        <w:t xml:space="preserve">Cape Town, Western Cape, South Africa</w:t>
      </w:r>
    </w:p>
    <w:p>
      <w:pPr>
        <w:pStyle w:val="BodyText"/>
      </w:pPr>
      <w:r>
        <w:rPr>
          <w:bCs/>
          <w:b/>
        </w:rPr>
        <w:t xml:space="preserve">Date of Approval:</w:t>
      </w:r>
      <w:r>
        <w:t xml:space="preserve"> </w:t>
      </w:r>
      <w:r>
        <w:t xml:space="preserve">October 24, 2024</w:t>
      </w:r>
    </w:p>
    <w:p>
      <w:pPr>
        <w:pStyle w:val="BodyText"/>
      </w:pPr>
      <w:r>
        <w:rPr>
          <w:bCs/>
          <w:b/>
        </w:rPr>
        <w:t xml:space="preserve">Ethics Clearance:</w:t>
      </w:r>
      <w:r>
        <w:t xml:space="preserve"> </w:t>
      </w:r>
      <w:r>
        <w:t xml:space="preserve">University of Cape Town Human Research Ethics Committee (HREC)</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investigate the behavioral responses of economic agents within the unique socio-economic landscape of</w:t>
      </w:r>
      <w:r>
        <w:t xml:space="preserve"> </w:t>
      </w:r>
      <w:r>
        <w:rPr>
          <w:bCs/>
          <w:b/>
        </w:rPr>
        <w:t xml:space="preserve">South Africa Cape Town</w:t>
      </w:r>
      <w:r>
        <w:t xml:space="preserve">. As an</w:t>
      </w:r>
      <w:r>
        <w:t xml:space="preserve"> </w:t>
      </w:r>
      <w:r>
        <w:rPr>
          <w:bCs/>
          <w:b/>
        </w:rPr>
        <w:t xml:space="preserve">Economist</w:t>
      </w:r>
      <w:r>
        <w:t xml:space="preserve"> </w:t>
      </w:r>
      <w:r>
        <w:t xml:space="preserve">specializing in development and behavioral finance, the primary objective is to understand how individuals in mixed-income urban environments process risk, trust, and financial incentives.</w:t>
      </w:r>
    </w:p>
    <w:p>
      <w:pPr>
        <w:pStyle w:val="BodyText"/>
      </w:pPr>
      <w:r>
        <w:t xml:space="preserve">Cape Town presents a distinct laboratory for economic research due to its stark wealth disparities, vibrant informal sector, and complex social fabric. This protocol moves beyond traditional neoclassical assumptions of rationality. Instead, it employs experimental economics methodologies to observe real-world decision-making processes among residents in areas such as Khayelitsha, the Cape Flats, and the City Bowl. The insights gained will inform policy recommendations regarding micro-finance accessibility, social grant optimization, and financial literacy programs tailored to the local context.</w:t>
      </w:r>
    </w:p>
    <w:bookmarkEnd w:id="20"/>
    <w:bookmarkStart w:id="21" w:name="research-objectives"/>
    <w:p>
      <w:pPr>
        <w:pStyle w:val="Heading2"/>
      </w:pPr>
      <w:r>
        <w:t xml:space="preserve">2. Research Objectives</w:t>
      </w:r>
    </w:p>
    <w:p>
      <w:pPr>
        <w:pStyle w:val="FirstParagraph"/>
      </w:pPr>
      <w:r>
        <w:t xml:space="preserve">The</w:t>
      </w:r>
      <w:r>
        <w:t xml:space="preserve"> </w:t>
      </w:r>
      <w:r>
        <w:rPr>
          <w:bCs/>
          <w:b/>
        </w:rPr>
        <w:t xml:space="preserve">Economist</w:t>
      </w:r>
      <w:r>
        <w:t xml:space="preserve"> </w:t>
      </w:r>
      <w:r>
        <w:t xml:space="preserve">leading this study aims to achieve the following specific objectives within the</w:t>
      </w:r>
      <w:r>
        <w:t xml:space="preserve"> </w:t>
      </w:r>
      <w:r>
        <w:rPr>
          <w:bCs/>
          <w:b/>
        </w:rPr>
        <w:t xml:space="preserve">South Africa Cape Town</w:t>
      </w:r>
      <w:r>
        <w:t xml:space="preserve"> </w:t>
      </w:r>
      <w:r>
        <w:t xml:space="preserve">region:</w:t>
      </w:r>
    </w:p>
    <w:p>
      <w:pPr>
        <w:numPr>
          <w:ilvl w:val="0"/>
          <w:numId w:val="1001"/>
        </w:numPr>
        <w:pStyle w:val="Compact"/>
      </w:pPr>
      <w:r>
        <w:rPr>
          <w:bCs/>
          <w:b/>
        </w:rPr>
        <w:t xml:space="preserve">Assess Risk Aversion:</w:t>
      </w:r>
      <w:r>
        <w:t xml:space="preserve"> </w:t>
      </w:r>
      <w:r>
        <w:t xml:space="preserve">Determine the level of risk aversion among informal traders compared to formal sector employees.</w:t>
      </w:r>
    </w:p>
    <w:p>
      <w:pPr>
        <w:numPr>
          <w:ilvl w:val="0"/>
          <w:numId w:val="1001"/>
        </w:numPr>
        <w:pStyle w:val="Compact"/>
      </w:pPr>
      <w:r>
        <w:rPr>
          <w:bCs/>
          <w:b/>
        </w:rPr>
        <w:t xml:space="preserve">Measure Trust Dynamics:</w:t>
      </w:r>
      <w:r>
        <w:t xml:space="preserve"> </w:t>
      </w:r>
      <w:r>
        <w:t xml:space="preserve">Evaluate how social capital and community cohesion influence trust in financial institutions.</w:t>
      </w:r>
    </w:p>
    <w:p>
      <w:pPr>
        <w:numPr>
          <w:ilvl w:val="0"/>
          <w:numId w:val="1001"/>
        </w:numPr>
        <w:pStyle w:val="Compact"/>
      </w:pPr>
      <w:r>
        <w:rPr>
          <w:bCs/>
          <w:b/>
        </w:rPr>
        <w:t xml:space="preserve">Analyze Time Preferences:</w:t>
      </w:r>
      <w:r>
        <w:t xml:space="preserve"> </w:t>
      </w:r>
      <w:r>
        <w:t xml:space="preserve">Investigate discount rates regarding future financial rewards versus immediate gratification.</w:t>
      </w:r>
    </w:p>
    <w:p>
      <w:pPr>
        <w:numPr>
          <w:ilvl w:val="0"/>
          <w:numId w:val="1001"/>
        </w:numPr>
        <w:pStyle w:val="Compact"/>
      </w:pPr>
      <w:r>
        <w:rPr>
          <w:bCs/>
          <w:b/>
        </w:rPr>
        <w:t xml:space="preserve">Policy Impact:</w:t>
      </w:r>
      <w:r>
        <w:t xml:space="preserve"> </w:t>
      </w:r>
      <w:r>
        <w:t xml:space="preserve">Provide empirical data to support the design of inclusive economic policies in the Western Cape.</w:t>
      </w:r>
    </w:p>
    <w:bookmarkEnd w:id="21"/>
    <w:bookmarkStart w:id="24" w:name="methodology-and-experimental-design"/>
    <w:p>
      <w:pPr>
        <w:pStyle w:val="Heading2"/>
      </w:pPr>
      <w:r>
        <w:t xml:space="preserve">3. Methodology and Experimental Design</w:t>
      </w:r>
    </w:p>
    <w:p>
      <w:pPr>
        <w:pStyle w:val="FirstParagraph"/>
      </w:pPr>
      <w:r>
        <w:t xml:space="preserve">This</w:t>
      </w:r>
      <w:r>
        <w:t xml:space="preserve"> </w:t>
      </w:r>
      <w:r>
        <w:rPr>
          <w:bCs/>
          <w:b/>
        </w:rPr>
        <w:t xml:space="preserve">Experiment Protocol</w:t>
      </w:r>
      <w:r>
        <w:t xml:space="preserve"> </w:t>
      </w:r>
      <w:r>
        <w:t xml:space="preserve">utilizes a randomized controlled trial (RCT) framework. The study will be conducted in three distinct phases over a period of six months. The design ensures that the cultural and linguistic diversity of</w:t>
      </w:r>
      <w:r>
        <w:t xml:space="preserve"> </w:t>
      </w:r>
      <w:r>
        <w:rPr>
          <w:bCs/>
          <w:b/>
        </w:rPr>
        <w:t xml:space="preserve">South Africa Cape Town</w:t>
      </w:r>
      <w:r>
        <w:t xml:space="preserve"> </w:t>
      </w:r>
      <w:r>
        <w:t xml:space="preserve">is respected and accurately represented.</w:t>
      </w:r>
    </w:p>
    <w:bookmarkStart w:id="22" w:name="participant-recruitment"/>
    <w:p>
      <w:pPr>
        <w:pStyle w:val="Heading3"/>
      </w:pPr>
      <w:r>
        <w:t xml:space="preserve">3.1. Participant Recruitment</w:t>
      </w:r>
    </w:p>
    <w:p>
      <w:pPr>
        <w:pStyle w:val="FirstParagraph"/>
      </w:pPr>
      <w:r>
        <w:t xml:space="preserve">Participants will be recruited from three demographic clusters to ensure a representative sample of the Cape Town economy:</w:t>
      </w:r>
    </w:p>
    <w:p>
      <w:pPr>
        <w:numPr>
          <w:ilvl w:val="0"/>
          <w:numId w:val="1002"/>
        </w:numPr>
        <w:pStyle w:val="Compact"/>
      </w:pPr>
      <w:r>
        <w:rPr>
          <w:bCs/>
          <w:b/>
        </w:rPr>
        <w:t xml:space="preserve">Cluster A:</w:t>
      </w:r>
      <w:r>
        <w:t xml:space="preserve"> </w:t>
      </w:r>
      <w:r>
        <w:t xml:space="preserve">Informal market traders (e.g., Ottery Market, Neels Street).</w:t>
      </w:r>
    </w:p>
    <w:p>
      <w:pPr>
        <w:numPr>
          <w:ilvl w:val="0"/>
          <w:numId w:val="1002"/>
        </w:numPr>
        <w:pStyle w:val="Compact"/>
      </w:pPr>
      <w:r>
        <w:rPr>
          <w:bCs/>
          <w:b/>
        </w:rPr>
        <w:t xml:space="preserve">Cluster B:</w:t>
      </w:r>
      <w:r>
        <w:t xml:space="preserve"> </w:t>
      </w:r>
      <w:r>
        <w:t xml:space="preserve">Low-income residential households in the Cape Flats.</w:t>
      </w:r>
    </w:p>
    <w:p>
      <w:pPr>
        <w:numPr>
          <w:ilvl w:val="0"/>
          <w:numId w:val="1002"/>
        </w:numPr>
        <w:pStyle w:val="Compact"/>
      </w:pPr>
      <w:r>
        <w:rPr>
          <w:bCs/>
          <w:b/>
        </w:rPr>
        <w:t xml:space="preserve">Cluster C:</w:t>
      </w:r>
      <w:r>
        <w:t xml:space="preserve"> </w:t>
      </w:r>
      <w:r>
        <w:t xml:space="preserve">Formal sector employees in the Central Business District (CBD).</w:t>
      </w:r>
    </w:p>
    <w:p>
      <w:pPr>
        <w:pStyle w:val="FirstParagraph"/>
      </w:pPr>
      <w:r>
        <w:t xml:space="preserve">Inclusion criteria require participants to be over 18 years of age, residents of Cape Town for at least two years, and fluent in either English, Afrikaans, or isiXhosa.</w:t>
      </w:r>
    </w:p>
    <w:bookmarkEnd w:id="22"/>
    <w:bookmarkStart w:id="23" w:name="experimental-tasks"/>
    <w:p>
      <w:pPr>
        <w:pStyle w:val="Heading3"/>
      </w:pPr>
      <w:r>
        <w:t xml:space="preserve">3.2. Experimental Tasks</w:t>
      </w:r>
    </w:p>
    <w:p>
      <w:pPr>
        <w:pStyle w:val="FirstParagraph"/>
      </w:pPr>
      <w:r>
        <w:t xml:space="preserve">The</w:t>
      </w:r>
      <w:r>
        <w:t xml:space="preserve"> </w:t>
      </w:r>
      <w:r>
        <w:rPr>
          <w:bCs/>
          <w:b/>
        </w:rPr>
        <w:t xml:space="preserve">Economist</w:t>
      </w:r>
      <w:r>
        <w:t xml:space="preserve"> </w:t>
      </w:r>
      <w:r>
        <w:t xml:space="preserve">has designed three core tasks to be administered via tablet devices to ensure data accuracy and ease of collection:</w:t>
      </w:r>
    </w:p>
    <w:p>
      <w:pPr>
        <w:numPr>
          <w:ilvl w:val="0"/>
          <w:numId w:val="1003"/>
        </w:numPr>
        <w:pStyle w:val="Compact"/>
      </w:pPr>
      <w:r>
        <w:rPr>
          <w:bCs/>
          <w:b/>
        </w:rPr>
        <w:t xml:space="preserve">The Trust Game:</w:t>
      </w:r>
      <w:r>
        <w:t xml:space="preserve"> </w:t>
      </w:r>
      <w:r>
        <w:t xml:space="preserve">Participants are given a sum of money (ZAR 100) and asked to decide how much to send to an anonymous partner. This measures trust and reciprocity.</w:t>
      </w:r>
    </w:p>
    <w:p>
      <w:pPr>
        <w:numPr>
          <w:ilvl w:val="0"/>
          <w:numId w:val="1003"/>
        </w:numPr>
        <w:pStyle w:val="Compact"/>
      </w:pPr>
      <w:r>
        <w:rPr>
          <w:bCs/>
          <w:b/>
        </w:rPr>
        <w:t xml:space="preserve">The Risk Lottery:</w:t>
      </w:r>
      <w:r>
        <w:t xml:space="preserve"> </w:t>
      </w:r>
      <w:r>
        <w:t xml:space="preserve">Participants choose between a guaranteed smaller payout and a lottery with a higher expected value but uncertain outcome. This quantifies risk tolerance.</w:t>
      </w:r>
    </w:p>
    <w:p>
      <w:pPr>
        <w:numPr>
          <w:ilvl w:val="0"/>
          <w:numId w:val="1003"/>
        </w:numPr>
        <w:pStyle w:val="Compact"/>
      </w:pPr>
      <w:r>
        <w:rPr>
          <w:bCs/>
          <w:b/>
        </w:rPr>
        <w:t xml:space="preserve">The Intertemporal Choice Task:</w:t>
      </w:r>
      <w:r>
        <w:t xml:space="preserve"> </w:t>
      </w:r>
      <w:r>
        <w:t xml:space="preserve">Participants choose between receiving a smaller amount of money immediately or a larger amount after a delay (e.g., one month). This measures patience and time preference.</w:t>
      </w:r>
    </w:p>
    <w:bookmarkEnd w:id="23"/>
    <w:bookmarkEnd w:id="24"/>
    <w:bookmarkStart w:id="25" w:name="ethical-considerations"/>
    <w:p>
      <w:pPr>
        <w:pStyle w:val="Heading2"/>
      </w:pPr>
      <w:r>
        <w:t xml:space="preserve">4. Ethical Considerations</w:t>
      </w:r>
    </w:p>
    <w:p>
      <w:pPr>
        <w:pStyle w:val="FirstParagraph"/>
      </w:pPr>
      <w:r>
        <w:t xml:space="preserve">Adherence to ethical standards is paramount in this</w:t>
      </w:r>
      <w:r>
        <w:t xml:space="preserve"> </w:t>
      </w:r>
      <w:r>
        <w:rPr>
          <w:bCs/>
          <w:b/>
        </w:rPr>
        <w:t xml:space="preserve">Experiment Protocol</w:t>
      </w:r>
      <w:r>
        <w:t xml:space="preserve">. Given the economic vulnerability of some participants in</w:t>
      </w:r>
      <w:r>
        <w:t xml:space="preserve"> </w:t>
      </w:r>
      <w:r>
        <w:rPr>
          <w:bCs/>
          <w:b/>
        </w:rPr>
        <w:t xml:space="preserve">South Africa Cape Town</w:t>
      </w:r>
      <w:r>
        <w:t xml:space="preserve">, the following safeguards are implemented:</w:t>
      </w:r>
    </w:p>
    <w:p>
      <w:pPr>
        <w:numPr>
          <w:ilvl w:val="0"/>
          <w:numId w:val="1004"/>
        </w:numPr>
        <w:pStyle w:val="Compact"/>
      </w:pPr>
      <w:r>
        <w:rPr>
          <w:bCs/>
          <w:b/>
        </w:rPr>
        <w:t xml:space="preserve">Informed Consent:</w:t>
      </w:r>
      <w:r>
        <w:t xml:space="preserve"> </w:t>
      </w:r>
      <w:r>
        <w:t xml:space="preserve">All participants must sign a consent form in their preferred language, clearly explaining the study's purpose, risks, and benefits.</w:t>
      </w:r>
    </w:p>
    <w:p>
      <w:pPr>
        <w:numPr>
          <w:ilvl w:val="0"/>
          <w:numId w:val="1004"/>
        </w:numPr>
        <w:pStyle w:val="Compact"/>
      </w:pPr>
      <w:r>
        <w:rPr>
          <w:bCs/>
          <w:b/>
        </w:rPr>
        <w:t xml:space="preserve">Monetary Compensation:</w:t>
      </w:r>
      <w:r>
        <w:t xml:space="preserve"> </w:t>
      </w:r>
      <w:r>
        <w:t xml:space="preserve">To avoid coercion, participants are compensated for their time (ZAR 150) regardless of their performance in the experimental tasks. This ensures that the incentive to participate is not driven solely by desperation.</w:t>
      </w:r>
    </w:p>
    <w:p>
      <w:pPr>
        <w:numPr>
          <w:ilvl w:val="0"/>
          <w:numId w:val="1004"/>
        </w:numPr>
        <w:pStyle w:val="Compact"/>
      </w:pPr>
      <w:r>
        <w:rPr>
          <w:bCs/>
          <w:b/>
        </w:rPr>
        <w:t xml:space="preserve">Confidentiality:</w:t>
      </w:r>
      <w:r>
        <w:t xml:space="preserve"> </w:t>
      </w:r>
      <w:r>
        <w:t xml:space="preserve">All data will be anonymized. No personally identifiable information will be linked to the experimental results in any published reports.</w:t>
      </w:r>
    </w:p>
    <w:p>
      <w:pPr>
        <w:numPr>
          <w:ilvl w:val="0"/>
          <w:numId w:val="1004"/>
        </w:numPr>
        <w:pStyle w:val="Compact"/>
      </w:pPr>
      <w:r>
        <w:rPr>
          <w:bCs/>
          <w:b/>
        </w:rPr>
        <w:t xml:space="preserve">Debriefing:</w:t>
      </w:r>
      <w:r>
        <w:t xml:space="preserve"> </w:t>
      </w:r>
      <w:r>
        <w:t xml:space="preserve">Participants will be debriefed after the session to explain the economic concepts tested and provide resources for financial counseling if needed.</w:t>
      </w:r>
    </w:p>
    <w:bookmarkEnd w:id="25"/>
    <w:bookmarkStart w:id="26" w:name="data-collection-and-analysis"/>
    <w:p>
      <w:pPr>
        <w:pStyle w:val="Heading2"/>
      </w:pPr>
      <w:r>
        <w:t xml:space="preserve">5. Data Collection and Analysis</w:t>
      </w:r>
    </w:p>
    <w:p>
      <w:pPr>
        <w:pStyle w:val="FirstParagraph"/>
      </w:pPr>
      <w:r>
        <w:t xml:space="preserve">Data will be collected digitally and stored on encrypted servers compliant with the Protection of Personal Information Act (POPIA) of South Africa. The</w:t>
      </w:r>
      <w:r>
        <w:t xml:space="preserve"> </w:t>
      </w:r>
      <w:r>
        <w:rPr>
          <w:bCs/>
          <w:b/>
        </w:rPr>
        <w:t xml:space="preserve">Economist</w:t>
      </w:r>
      <w:r>
        <w:t xml:space="preserve"> </w:t>
      </w:r>
      <w:r>
        <w:t xml:space="preserve">will employ econometric models to analyze the data. Specifically, we will use:</w:t>
      </w:r>
    </w:p>
    <w:p>
      <w:pPr>
        <w:numPr>
          <w:ilvl w:val="0"/>
          <w:numId w:val="1005"/>
        </w:numPr>
        <w:pStyle w:val="Compact"/>
      </w:pPr>
      <w:r>
        <w:rPr>
          <w:bCs/>
          <w:b/>
        </w:rPr>
        <w:t xml:space="preserve">Logit Models:</w:t>
      </w:r>
      <w:r>
        <w:t xml:space="preserve"> </w:t>
      </w:r>
      <w:r>
        <w:t xml:space="preserve">To analyze binary choices in risk and trust games.</w:t>
      </w:r>
    </w:p>
    <w:p>
      <w:pPr>
        <w:numPr>
          <w:ilvl w:val="0"/>
          <w:numId w:val="1005"/>
        </w:numPr>
        <w:pStyle w:val="Compact"/>
      </w:pPr>
      <w:r>
        <w:rPr>
          <w:bCs/>
          <w:b/>
        </w:rPr>
        <w:t xml:space="preserve">Regression Analysis:</w:t>
      </w:r>
      <w:r>
        <w:t xml:space="preserve"> </w:t>
      </w:r>
      <w:r>
        <w:t xml:space="preserve">To control for demographic variables such as income, education, and neighborhood location within Cape Town.</w:t>
      </w:r>
    </w:p>
    <w:p>
      <w:pPr>
        <w:numPr>
          <w:ilvl w:val="0"/>
          <w:numId w:val="1005"/>
        </w:numPr>
        <w:pStyle w:val="Compact"/>
      </w:pPr>
      <w:r>
        <w:rPr>
          <w:bCs/>
          <w:b/>
        </w:rPr>
        <w:t xml:space="preserve">Comparative Analysis:</w:t>
      </w:r>
      <w:r>
        <w:t xml:space="preserve"> </w:t>
      </w:r>
      <w:r>
        <w:t xml:space="preserve">To contrast behavioral patterns between the informal and formal sectors.</w:t>
      </w:r>
    </w:p>
    <w:bookmarkEnd w:id="26"/>
    <w:bookmarkStart w:id="27" w:name="timeline-and-logistics"/>
    <w:p>
      <w:pPr>
        <w:pStyle w:val="Heading2"/>
      </w:pPr>
      <w:r>
        <w:t xml:space="preserve">6. Timeline and Logistics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Community engagement and recruitment in Cape Town townships and CBD.</w:t>
            </w:r>
          </w:p>
        </w:tc>
        <w:tc>
          <w:tcPr/>
          <w:p>
            <w:pPr>
              <w:pStyle w:val="Compact"/>
              <w:jc w:val="left"/>
            </w:pPr>
            <w:r>
              <w:t xml:space="preserve">Weeks 1-4</w:t>
            </w:r>
          </w:p>
        </w:tc>
      </w:tr>
      <w:tr>
        <w:tc>
          <w:tcPr/>
          <w:p>
            <w:pPr>
              <w:pStyle w:val="Compact"/>
              <w:jc w:val="left"/>
            </w:pPr>
            <w:r>
              <w:t xml:space="preserve">Phase 2</w:t>
            </w:r>
          </w:p>
        </w:tc>
        <w:tc>
          <w:tcPr/>
          <w:p>
            <w:pPr>
              <w:pStyle w:val="Compact"/>
              <w:jc w:val="left"/>
            </w:pPr>
            <w:r>
              <w:t xml:space="preserve">Administration of experimental tasks and data collection.</w:t>
            </w:r>
          </w:p>
        </w:tc>
        <w:tc>
          <w:tcPr/>
          <w:p>
            <w:pPr>
              <w:pStyle w:val="Compact"/>
              <w:jc w:val="left"/>
            </w:pPr>
            <w:r>
              <w:t xml:space="preserve">Weeks 5-16</w:t>
            </w:r>
          </w:p>
        </w:tc>
      </w:tr>
      <w:tr>
        <w:tc>
          <w:tcPr/>
          <w:p>
            <w:pPr>
              <w:pStyle w:val="Compact"/>
              <w:jc w:val="left"/>
            </w:pPr>
            <w:r>
              <w:t xml:space="preserve">Phase 3</w:t>
            </w:r>
          </w:p>
        </w:tc>
        <w:tc>
          <w:tcPr/>
          <w:p>
            <w:pPr>
              <w:pStyle w:val="Compact"/>
              <w:jc w:val="left"/>
            </w:pPr>
            <w:r>
              <w:t xml:space="preserve">Data cleaning, econometric analysis, and report writing.</w:t>
            </w:r>
          </w:p>
        </w:tc>
        <w:tc>
          <w:tcPr/>
          <w:p>
            <w:pPr>
              <w:pStyle w:val="Compact"/>
              <w:jc w:val="left"/>
            </w:pPr>
            <w:r>
              <w:t xml:space="preserve">Weeks 17-24</w:t>
            </w:r>
          </w:p>
        </w:tc>
      </w:tr>
    </w:tbl>
    <w:bookmarkEnd w:id="27"/>
    <w:bookmarkStart w:id="28"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rigorous approach to understanding the behavioral underpinnings of economic decision-making in</w:t>
      </w:r>
      <w:r>
        <w:t xml:space="preserve"> </w:t>
      </w:r>
      <w:r>
        <w:rPr>
          <w:bCs/>
          <w:b/>
        </w:rPr>
        <w:t xml:space="preserve">South Africa Cape Town</w:t>
      </w:r>
      <w:r>
        <w:t xml:space="preserve">. By applying the analytical tools of an</w:t>
      </w:r>
      <w:r>
        <w:t xml:space="preserve"> </w:t>
      </w:r>
      <w:r>
        <w:rPr>
          <w:bCs/>
          <w:b/>
        </w:rPr>
        <w:t xml:space="preserve">Economist</w:t>
      </w:r>
      <w:r>
        <w:t xml:space="preserve"> </w:t>
      </w:r>
      <w:r>
        <w:t xml:space="preserve">to real-world scenarios, this study aims to bridge the gap between theoretical models and the lived experiences of South Africans. The findings will contribute significantly to the global literature on development economics while providing actionable insights for local policymakers striving to reduce inequality and foster economic resilience.</w:t>
      </w:r>
    </w:p>
    <w:p>
      <w:pPr>
        <w:pStyle w:val="BodyText"/>
      </w:pPr>
      <w:r>
        <w:t xml:space="preserve">© 2024 Department of Developmental Economics. All rights reserved.</w:t>
      </w:r>
    </w:p>
    <w:p>
      <w:pPr>
        <w:pStyle w:val="BodyText"/>
      </w:pPr>
      <w:r>
        <w:t xml:space="preserve">Document Version 1.0 |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Cape Town</dc:title>
  <dc:creator/>
  <dc:language>en</dc:language>
  <cp:keywords/>
  <dcterms:created xsi:type="dcterms:W3CDTF">2026-10-10T07:36:10Z</dcterms:created>
  <dcterms:modified xsi:type="dcterms:W3CDTF">2026-10-10T07:36:10Z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