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Urban</w:t>
      </w:r>
      <w:r>
        <w:t xml:space="preserve"> </w:t>
      </w:r>
      <w:r>
        <w:t xml:space="preserve">Environments</w:t>
      </w:r>
    </w:p>
    <w:bookmarkStart w:id="20" w:name="Xb332e3e579dbbc031c54e842ec479c26451dd92"/>
    <w:p>
      <w:pPr>
        <w:pStyle w:val="Heading1"/>
      </w:pPr>
      <w:r>
        <w:t xml:space="preserve">Experiment Protocol: Behavioral Responses to Fiscal Incentives</w:t>
      </w:r>
    </w:p>
    <w:p>
      <w:pPr>
        <w:pStyle w:val="FirstParagraph"/>
      </w:pPr>
      <w:r>
        <w:rPr>
          <w:bCs/>
          <w:b/>
        </w:rPr>
        <w:t xml:space="preserve">Project Title:</w:t>
      </w:r>
      <w:r>
        <w:t xml:space="preserve"> </w:t>
      </w:r>
      <w:r>
        <w:t xml:space="preserve">The Impact of Nudge Theory on Public Transport Usage in Metropolitan Areas</w:t>
      </w:r>
    </w:p>
    <w:p>
      <w:pPr>
        <w:pStyle w:val="BodyText"/>
      </w:pPr>
      <w:r>
        <w:rPr>
          <w:bCs/>
          <w:b/>
        </w:rPr>
        <w:t xml:space="preserve">Principal Investigator:</w:t>
      </w:r>
      <w:r>
        <w:t xml:space="preserve"> </w:t>
      </w:r>
      <w:r>
        <w:t xml:space="preserve">Senior Economist, Department of Urban Economics</w:t>
      </w:r>
    </w:p>
    <w:p>
      <w:pPr>
        <w:pStyle w:val="BodyText"/>
      </w:pPr>
      <w:r>
        <w:rPr>
          <w:bCs/>
          <w:b/>
        </w:rPr>
        <w:t xml:space="preserve">Location:</w:t>
      </w:r>
      <w:r>
        <w:t xml:space="preserve"> </w:t>
      </w:r>
      <w:r>
        <w:t xml:space="preserve">Spain Madrid (Community of Madrid)</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document outlines the comprehensive Experiment Protocol designed to evaluate the efficacy of behavioral economics interventions within the urban infrastructure of Spain Madrid. As an Economist specializing in public policy and market behavior, the objective is to move beyond traditional rational choice models. We aim to understand how subtle changes in information presentation (nudges) influence the decision-making processes of commuters regarding sustainable transport options.</w:t>
      </w:r>
    </w:p>
    <w:p>
      <w:pPr>
        <w:pStyle w:val="BodyText"/>
      </w:pPr>
      <w:r>
        <w:t xml:space="preserve">Madrid presents a unique laboratory for this study due to its high population density, extensive public transit network (Metro and EMT buses), and ongoing initiatives to reduce carbon emissions. The protocol is structured to ensure scientific rigor, ethical compliance, and relevance to local economic conditions.</w:t>
      </w:r>
    </w:p>
    <w:bookmarkEnd w:id="21"/>
    <w:bookmarkStart w:id="22" w:name="objectives"/>
    <w:p>
      <w:pPr>
        <w:pStyle w:val="Heading2"/>
      </w:pPr>
      <w:r>
        <w:t xml:space="preserve">2. Objectives</w:t>
      </w:r>
    </w:p>
    <w:p>
      <w:pPr>
        <w:pStyle w:val="FirstParagraph"/>
      </w:pPr>
      <w:r>
        <w:t xml:space="preserve">The primary objective of this experiment is to quantify the elasticity of demand for public transport tickets when subjected to specific behavioral interventions. Specifically, the Economist seeks to answer the following research questions:</w:t>
      </w:r>
    </w:p>
    <w:p>
      <w:pPr>
        <w:numPr>
          <w:ilvl w:val="0"/>
          <w:numId w:val="1001"/>
        </w:numPr>
        <w:pStyle w:val="Compact"/>
      </w:pPr>
      <w:r>
        <w:t xml:space="preserve">Does framing environmental benefits as a social norm increase ticket adoption rates among Madrid residents?</w:t>
      </w:r>
    </w:p>
    <w:p>
      <w:pPr>
        <w:numPr>
          <w:ilvl w:val="0"/>
          <w:numId w:val="1001"/>
        </w:numPr>
        <w:pStyle w:val="Compact"/>
      </w:pPr>
      <w:r>
        <w:t xml:space="preserve">How do immediate financial incentives compare to delayed rewards in altering commuter habits?</w:t>
      </w:r>
    </w:p>
    <w:p>
      <w:pPr>
        <w:numPr>
          <w:ilvl w:val="0"/>
          <w:numId w:val="1001"/>
        </w:numPr>
        <w:pStyle w:val="Compact"/>
      </w:pPr>
      <w:r>
        <w:t xml:space="preserve">What is the cost-benefit ratio of implementing these nudges compared to traditional taxation or subsidy methods?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study will utilize a Randomized Controlled Trial (RCT) design. This is the gold standard in economic experimentation as it allows for the isolation of causal effects. The experiment will be conducted over a period of twelve weeks across three distinct districts in Spain Madrid: Chamberí (Control Group), Salamanca (Treatment Group A), and Retiro (Treatment Group B).</w:t>
      </w:r>
    </w:p>
    <w:bookmarkEnd w:id="23"/>
    <w:bookmarkStart w:id="24" w:name="participants"/>
    <w:p>
      <w:pPr>
        <w:pStyle w:val="Heading3"/>
      </w:pPr>
      <w:r>
        <w:t xml:space="preserve">3.2 Participants</w:t>
      </w:r>
    </w:p>
    <w:p>
      <w:pPr>
        <w:pStyle w:val="FirstParagraph"/>
      </w:pPr>
      <w:r>
        <w:t xml:space="preserve">The target population consists of adult residents (18+) who commute daily within the Community of Madrid. Participants will be recruited via random sampling at major transit hubs, including Sol Station and Plaza de España. The sample size is calculated to be 1,500 participants to ensure statistical power sufficient to detect small effect sizes typical in behavioral economics.</w:t>
      </w:r>
    </w:p>
    <w:bookmarkEnd w:id="24"/>
    <w:bookmarkStart w:id="25" w:name="variables"/>
    <w:p>
      <w:pPr>
        <w:pStyle w:val="Heading3"/>
      </w:pPr>
      <w:r>
        <w:t xml:space="preserve">3.3 Variables</w:t>
      </w:r>
    </w:p>
    <w:p>
      <w:pPr>
        <w:numPr>
          <w:ilvl w:val="0"/>
          <w:numId w:val="1002"/>
        </w:numPr>
        <w:pStyle w:val="Compact"/>
      </w:pPr>
      <w:r>
        <w:rPr>
          <w:bCs/>
          <w:b/>
        </w:rPr>
        <w:t xml:space="preserve">Independent Variable:</w:t>
      </w:r>
      <w:r>
        <w:t xml:space="preserve"> </w:t>
      </w:r>
      <w:r>
        <w:t xml:space="preserve">The type of intervention message displayed on digital kiosks and mobile applications.</w:t>
      </w:r>
    </w:p>
    <w:p>
      <w:pPr>
        <w:numPr>
          <w:ilvl w:val="1"/>
          <w:numId w:val="1003"/>
        </w:numPr>
        <w:pStyle w:val="Compact"/>
      </w:pPr>
      <w:r>
        <w:rPr>
          <w:iCs/>
          <w:i/>
        </w:rPr>
        <w:t xml:space="preserve">Control:</w:t>
      </w:r>
      <w:r>
        <w:t xml:space="preserve"> </w:t>
      </w:r>
      <w:r>
        <w:t xml:space="preserve">Standard fare information.</w:t>
      </w:r>
    </w:p>
    <w:p>
      <w:pPr>
        <w:numPr>
          <w:ilvl w:val="1"/>
          <w:numId w:val="1003"/>
        </w:numPr>
        <w:pStyle w:val="Compact"/>
      </w:pPr>
      <w:r>
        <w:rPr>
          <w:iCs/>
          <w:i/>
        </w:rPr>
        <w:t xml:space="preserve">Treatment A:</w:t>
      </w:r>
      <w:r>
        <w:t xml:space="preserve"> </w:t>
      </w:r>
      <w:r>
        <w:t xml:space="preserve">Social Norm Nudge ("85% of your neighbors in Madrid choose the Metro to reduce pollution").</w:t>
      </w:r>
    </w:p>
    <w:p>
      <w:pPr>
        <w:numPr>
          <w:ilvl w:val="1"/>
          <w:numId w:val="1003"/>
        </w:numPr>
        <w:pStyle w:val="Compact"/>
      </w:pPr>
      <w:r>
        <w:rPr>
          <w:iCs/>
          <w:i/>
        </w:rPr>
        <w:t xml:space="preserve">Treatment B:</w:t>
      </w:r>
      <w:r>
        <w:t xml:space="preserve"> </w:t>
      </w:r>
      <w:r>
        <w:t xml:space="preserve">Financial Loss Aversion Nudge ("Save €50 this month by avoiding private car usage").</w:t>
      </w:r>
    </w:p>
    <w:p>
      <w:pPr>
        <w:numPr>
          <w:ilvl w:val="0"/>
          <w:numId w:val="1002"/>
        </w:numPr>
        <w:pStyle w:val="Compact"/>
      </w:pPr>
      <w:r>
        <w:rPr>
          <w:bCs/>
          <w:b/>
        </w:rPr>
        <w:t xml:space="preserve">Dependent Variable:</w:t>
      </w:r>
      <w:r>
        <w:t xml:space="preserve"> </w:t>
      </w:r>
      <w:r>
        <w:t xml:space="preserve">The frequency of public transport usage measured via anonymized transit card data (Abono Transportes).</w:t>
      </w:r>
    </w:p>
    <w:bookmarkEnd w:id="25"/>
    <w:bookmarkEnd w:id="26"/>
    <w:bookmarkStart w:id="27" w:name="procedure"/>
    <w:p>
      <w:pPr>
        <w:pStyle w:val="Heading2"/>
      </w:pPr>
      <w:r>
        <w:t xml:space="preserve">4. Procedure</w:t>
      </w:r>
    </w:p>
    <w:p>
      <w:pPr>
        <w:pStyle w:val="FirstParagraph"/>
      </w:pPr>
      <w:r>
        <w:t xml:space="preserve">The execution of this protocol requires strict adherence to the following steps to maintain data integrity:</w:t>
      </w:r>
    </w:p>
    <w:p>
      <w:pPr>
        <w:numPr>
          <w:ilvl w:val="0"/>
          <w:numId w:val="1004"/>
        </w:numPr>
        <w:pStyle w:val="Compact"/>
      </w:pPr>
      <w:r>
        <w:rPr>
          <w:bCs/>
          <w:b/>
        </w:rPr>
        <w:t xml:space="preserve">Pre-Experiment Phase:</w:t>
      </w:r>
      <w:r>
        <w:t xml:space="preserve"> </w:t>
      </w:r>
      <w:r>
        <w:t xml:space="preserve">The Economist will coordinate with the local transit authority to install digital signage in the designated districts. Baseline data regarding traffic volume and ticket sales will be collected for four weeks prior to the intervention.</w:t>
      </w:r>
    </w:p>
    <w:p>
      <w:pPr>
        <w:numPr>
          <w:ilvl w:val="0"/>
          <w:numId w:val="1004"/>
        </w:numPr>
        <w:pStyle w:val="Compact"/>
      </w:pPr>
      <w:r>
        <w:rPr>
          <w:bCs/>
          <w:b/>
        </w:rPr>
        <w:t xml:space="preserve">Recruitment:</w:t>
      </w:r>
      <w:r>
        <w:t xml:space="preserve"> </w:t>
      </w:r>
      <w:r>
        <w:t xml:space="preserve">Potential participants will be approached in public spaces. Informed consent forms will be provided in Spanish, detailing the purpose of the study, data privacy measures, and the voluntary nature of participation.</w:t>
      </w:r>
    </w:p>
    <w:p>
      <w:pPr>
        <w:numPr>
          <w:ilvl w:val="0"/>
          <w:numId w:val="1004"/>
        </w:numPr>
        <w:pStyle w:val="Compact"/>
      </w:pPr>
      <w:r>
        <w:rPr>
          <w:bCs/>
          <w:b/>
        </w:rPr>
        <w:t xml:space="preserve">Intervention:</w:t>
      </w:r>
      <w:r>
        <w:t xml:space="preserve"> </w:t>
      </w:r>
      <w:r>
        <w:t xml:space="preserve">Upon consent, participants will be assigned to their respective groups. The digital interfaces in their specific district will display the corresponding message for the duration of the study.</w:t>
      </w:r>
    </w:p>
    <w:p>
      <w:pPr>
        <w:numPr>
          <w:ilvl w:val="0"/>
          <w:numId w:val="1004"/>
        </w:numPr>
        <w:pStyle w:val="Compact"/>
      </w:pPr>
      <w:r>
        <w:rPr>
          <w:bCs/>
          <w:b/>
        </w:rPr>
        <w:t xml:space="preserve">Data Collection:</w:t>
      </w:r>
      <w:r>
        <w:t xml:space="preserve"> </w:t>
      </w:r>
      <w:r>
        <w:t xml:space="preserve">Usage data will be aggregated weekly. Additionally, a post-experiment survey will be administered to gauge participant awareness of the messages and their perceived motivation.</w:t>
      </w:r>
    </w:p>
    <w:p>
      <w:pPr>
        <w:numPr>
          <w:ilvl w:val="0"/>
          <w:numId w:val="1004"/>
        </w:numPr>
        <w:pStyle w:val="Compact"/>
      </w:pPr>
      <w:r>
        <w:rPr>
          <w:bCs/>
          <w:b/>
        </w:rPr>
        <w:t xml:space="preserve">Analysis:</w:t>
      </w:r>
      <w:r>
        <w:t xml:space="preserve"> </w:t>
      </w:r>
      <w:r>
        <w:t xml:space="preserve">The Economist will employ econometric models, specifically Difference-in-Differences (DiD), to compare changes in behavior between the control and treatment groups, controlling for external factors such as weather or holidays.</w:t>
      </w:r>
    </w:p>
    <w:bookmarkEnd w:id="27"/>
    <w:bookmarkStart w:id="28" w:name="ethical-considerations"/>
    <w:p>
      <w:pPr>
        <w:pStyle w:val="Heading2"/>
      </w:pPr>
      <w:r>
        <w:t xml:space="preserve">5. Ethical Considerations</w:t>
      </w:r>
    </w:p>
    <w:p>
      <w:pPr>
        <w:pStyle w:val="FirstParagraph"/>
      </w:pPr>
      <w:r>
        <w:t xml:space="preserve">Given that this experiment involves human subjects in a public setting in Spain Madrid, ethical standards are paramount. The protocol adheres to the Declaration of Helsinki and local data protection regulations (LOPD-GDD).</w:t>
      </w:r>
    </w:p>
    <w:p>
      <w:pPr>
        <w:numPr>
          <w:ilvl w:val="0"/>
          <w:numId w:val="1005"/>
        </w:numPr>
        <w:pStyle w:val="Compact"/>
      </w:pPr>
      <w:r>
        <w:rPr>
          <w:bCs/>
          <w:b/>
        </w:rPr>
        <w:t xml:space="preserve">Informed Consent:</w:t>
      </w:r>
      <w:r>
        <w:t xml:space="preserve"> </w:t>
      </w:r>
      <w:r>
        <w:t xml:space="preserve">All participants must explicitly agree to join the study. No covert manipulation of pricing or mandatory services will occur.</w:t>
      </w:r>
    </w:p>
    <w:p>
      <w:pPr>
        <w:numPr>
          <w:ilvl w:val="0"/>
          <w:numId w:val="1005"/>
        </w:numPr>
        <w:pStyle w:val="Compact"/>
      </w:pPr>
      <w:r>
        <w:rPr>
          <w:bCs/>
          <w:b/>
        </w:rPr>
        <w:t xml:space="preserve">Privacy:</w:t>
      </w:r>
      <w:r>
        <w:t xml:space="preserve"> </w:t>
      </w:r>
      <w:r>
        <w:t xml:space="preserve">All personal data will be anonymized. Transit card numbers will be hashed to prevent individual identification.</w:t>
      </w:r>
    </w:p>
    <w:p>
      <w:pPr>
        <w:numPr>
          <w:ilvl w:val="0"/>
          <w:numId w:val="1005"/>
        </w:numPr>
        <w:pStyle w:val="Compact"/>
      </w:pPr>
      <w:r>
        <w:rPr>
          <w:bCs/>
          <w:b/>
        </w:rPr>
        <w:t xml:space="preserve">Debriefing:</w:t>
      </w:r>
      <w:r>
        <w:t xml:space="preserve"> </w:t>
      </w:r>
      <w:r>
        <w:t xml:space="preserve">At the conclusion of the experiment, all participants will be debriefed regarding the true nature of the study and the results.</w:t>
      </w:r>
    </w:p>
    <w:bookmarkEnd w:id="28"/>
    <w:bookmarkStart w:id="29" w:name="risk-management"/>
    <w:p>
      <w:pPr>
        <w:pStyle w:val="Heading2"/>
      </w:pPr>
      <w:r>
        <w:t xml:space="preserve">6. Risk Management</w:t>
      </w:r>
    </w:p>
    <w:p>
      <w:pPr>
        <w:pStyle w:val="FirstParagraph"/>
      </w:pPr>
      <w:r>
        <w:t xml:space="preserve">While the risks associated with this behavioral experiment are minimal, the following contingencies are in place:</w:t>
      </w:r>
    </w:p>
    <w:p>
      <w:pPr>
        <w:numPr>
          <w:ilvl w:val="0"/>
          <w:numId w:val="1006"/>
        </w:numPr>
        <w:pStyle w:val="Compact"/>
      </w:pPr>
      <w:r>
        <w:rPr>
          <w:bCs/>
          <w:b/>
        </w:rPr>
        <w:t xml:space="preserve">Public Confusion:</w:t>
      </w:r>
      <w:r>
        <w:t xml:space="preserve"> </w:t>
      </w:r>
      <w:r>
        <w:t xml:space="preserve">If participants express confusion regarding the signage, a dedicated hotline will be established to clarify that the messages are part of a research study and not official government mandates.</w:t>
      </w:r>
    </w:p>
    <w:p>
      <w:pPr>
        <w:numPr>
          <w:ilvl w:val="0"/>
          <w:numId w:val="1006"/>
        </w:numPr>
        <w:pStyle w:val="Compact"/>
      </w:pPr>
      <w:r>
        <w:rPr>
          <w:bCs/>
          <w:b/>
        </w:rPr>
        <w:t xml:space="preserve">Data Breach:</w:t>
      </w:r>
      <w:r>
        <w:t xml:space="preserve"> </w:t>
      </w:r>
      <w:r>
        <w:t xml:space="preserve">All data will be stored on encrypted servers located within the European Union to comply with GDPR regulations.</w:t>
      </w:r>
    </w:p>
    <w:bookmarkEnd w:id="29"/>
    <w:bookmarkStart w:id="30" w:name="conclusion-and-expected-impact"/>
    <w:p>
      <w:pPr>
        <w:pStyle w:val="Heading2"/>
      </w:pPr>
      <w:r>
        <w:t xml:space="preserve">7. Conclusion and Expected Impact</w:t>
      </w:r>
    </w:p>
    <w:p>
      <w:pPr>
        <w:pStyle w:val="FirstParagraph"/>
      </w:pPr>
      <w:r>
        <w:t xml:space="preserve">This Experiment Protocol represents a significant step forward in applying economic theory to real-world urban challenges. By focusing on the specific context of Spain Madrid, the Economist aims to generate actionable insights for policymakers. If the results demonstrate that low-cost behavioral nudges can significantly alter commuter behavior, these strategies can be scaled across the city, leading to reduced congestion, lower emissions, and improved economic efficiency in the transport sector.</w:t>
      </w:r>
    </w:p>
    <w:p>
      <w:pPr>
        <w:pStyle w:val="BodyText"/>
      </w:pPr>
      <w:r>
        <w:t xml:space="preserve">The findings will be disseminated through academic journals and presented to the Madrid City Council to inform future urban planning and economic policy decisions.</w:t>
      </w:r>
    </w:p>
    <w:bookmarkEnd w:id="30"/>
    <w:p>
      <w:pPr>
        <w:pStyle w:val="BodyText"/>
      </w:pPr>
      <w:r>
        <w:t xml:space="preserve">© 2023 Department of Urban Economics. All rights reserved.</w:t>
      </w:r>
      <w:r>
        <w:br/>
      </w:r>
      <w:r>
        <w:t xml:space="preserve">Protocol approved by the Institutional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Urban Environments</dc:title>
  <dc:creator/>
  <dc:language>en</dc:language>
  <cp:keywords/>
  <dcterms:created xsi:type="dcterms:W3CDTF">2026-10-10T06:10:37Z</dcterms:created>
  <dcterms:modified xsi:type="dcterms:W3CDTF">2026-10-10T06:10:37Z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