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Economic</w:t>
      </w:r>
      <w:r>
        <w:t xml:space="preserve"> </w:t>
      </w:r>
      <w:r>
        <w:t xml:space="preserve">Resilience</w:t>
      </w:r>
      <w:r>
        <w:t xml:space="preserve"> </w:t>
      </w:r>
      <w:r>
        <w:t xml:space="preserve">in</w:t>
      </w:r>
      <w:r>
        <w:t xml:space="preserve"> </w:t>
      </w:r>
      <w:r>
        <w:t xml:space="preserve">Khartoum</w:t>
      </w:r>
    </w:p>
    <w:bookmarkStart w:id="20" w:name="Xa6e24cc598ed7453693d1009a18ba36482db97a"/>
    <w:p>
      <w:pPr>
        <w:pStyle w:val="Heading1"/>
      </w:pPr>
      <w:r>
        <w:t xml:space="preserve">Experiment Protocol: Behavioral Responses to Inflationary Shocks</w:t>
      </w:r>
    </w:p>
    <w:p>
      <w:pPr>
        <w:pStyle w:val="FirstParagraph"/>
      </w:pPr>
      <w:r>
        <w:rPr>
          <w:bCs/>
          <w:b/>
        </w:rPr>
        <w:t xml:space="preserve">Location:</w:t>
      </w:r>
      <w:r>
        <w:t xml:space="preserve"> </w:t>
      </w:r>
      <w:r>
        <w:t xml:space="preserve">Khartoum, Sudan</w:t>
      </w:r>
    </w:p>
    <w:p>
      <w:pPr>
        <w:pStyle w:val="BodyText"/>
      </w:pPr>
      <w:r>
        <w:rPr>
          <w:bCs/>
          <w:b/>
        </w:rPr>
        <w:t xml:space="preserve">Principal Investigator:</w:t>
      </w:r>
      <w:r>
        <w:t xml:space="preserve"> </w:t>
      </w:r>
      <w:r>
        <w:t xml:space="preserve">Lead Economist</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The economic landscape of</w:t>
      </w:r>
      <w:r>
        <w:t xml:space="preserve"> </w:t>
      </w:r>
      <w:r>
        <w:rPr>
          <w:bCs/>
          <w:b/>
        </w:rPr>
        <w:t xml:space="preserve">Sudan</w:t>
      </w:r>
      <w:r>
        <w:t xml:space="preserve">, particularly in the capital city of</w:t>
      </w:r>
      <w:r>
        <w:t xml:space="preserve"> </w:t>
      </w:r>
      <w:r>
        <w:rPr>
          <w:bCs/>
          <w:b/>
        </w:rPr>
        <w:t xml:space="preserve">Khartoum</w:t>
      </w:r>
      <w:r>
        <w:t xml:space="preserve">, has been characterized by significant volatility. Recent geopolitical instability, coupled with long-standing structural challenges, has led to hyperinflationary pressures and a severe depreciation of the Sudanese Pound (SDG). For the</w:t>
      </w:r>
      <w:r>
        <w:t xml:space="preserve"> </w:t>
      </w:r>
      <w:r>
        <w:rPr>
          <w:bCs/>
          <w:b/>
        </w:rPr>
        <w:t xml:space="preserve">Economist</w:t>
      </w:r>
      <w:r>
        <w:t xml:space="preserve"> </w:t>
      </w:r>
      <w:r>
        <w:t xml:space="preserve">studying developing markets, Khartoum presents a critical natural laboratory for understanding how populations adapt to rapid currency devaluation and supply chain disruptions.</w:t>
      </w:r>
    </w:p>
    <w:p>
      <w:pPr>
        <w:pStyle w:val="BodyText"/>
      </w:pPr>
      <w:r>
        <w:t xml:space="preserve">This experiment protocol outlines a field study designed to measure the behavioral responses of households and small business owners in Khartoum to sudden price fluctuations. The primary objective is to determine the threshold at which consumers switch from local currency transactions to alternative stores of value, such as foreign currency or barter systems.</w:t>
      </w:r>
    </w:p>
    <w:bookmarkEnd w:id="21"/>
    <w:bookmarkStart w:id="22" w:name="objectives"/>
    <w:p>
      <w:pPr>
        <w:pStyle w:val="Heading2"/>
      </w:pPr>
      <w:r>
        <w:t xml:space="preserve">2. Objectives</w:t>
      </w:r>
    </w:p>
    <w:p>
      <w:pPr>
        <w:pStyle w:val="FirstParagraph"/>
      </w:pPr>
      <w:r>
        <w:t xml:space="preserve">The</w:t>
      </w:r>
      <w:r>
        <w:t xml:space="preserve"> </w:t>
      </w:r>
      <w:r>
        <w:rPr>
          <w:bCs/>
          <w:b/>
        </w:rPr>
        <w:t xml:space="preserve">Economist</w:t>
      </w:r>
      <w:r>
        <w:t xml:space="preserve"> </w:t>
      </w:r>
      <w:r>
        <w:t xml:space="preserve">leading this study aims to achieve the following specific objectives within the context of</w:t>
      </w:r>
      <w:r>
        <w:t xml:space="preserve"> </w:t>
      </w:r>
      <w:r>
        <w:rPr>
          <w:bCs/>
          <w:b/>
        </w:rPr>
        <w:t xml:space="preserve">Sudan Khartoum</w:t>
      </w:r>
      <w:r>
        <w:t xml:space="preserve">:</w:t>
      </w:r>
    </w:p>
    <w:p>
      <w:pPr>
        <w:numPr>
          <w:ilvl w:val="0"/>
          <w:numId w:val="1001"/>
        </w:numPr>
        <w:pStyle w:val="Compact"/>
      </w:pPr>
      <w:r>
        <w:t xml:space="preserve">Quantify the elasticity of demand for essential goods (wheat, fuel, medicine) amidst rapid inflation.</w:t>
      </w:r>
    </w:p>
    <w:p>
      <w:pPr>
        <w:numPr>
          <w:ilvl w:val="0"/>
          <w:numId w:val="1001"/>
        </w:numPr>
        <w:pStyle w:val="Compact"/>
      </w:pPr>
      <w:r>
        <w:t xml:space="preserve">Assess the prevalence and mechanisms of informal financial networks used to mitigate currency risk.</w:t>
      </w:r>
    </w:p>
    <w:p>
      <w:pPr>
        <w:numPr>
          <w:ilvl w:val="0"/>
          <w:numId w:val="1001"/>
        </w:numPr>
        <w:pStyle w:val="Compact"/>
      </w:pPr>
      <w:r>
        <w:t xml:space="preserve">Evaluate the impact of information asymmetry on pricing strategies among vendors in Khartoum's major markets (e.g., Souq Al-Arbaeen).</w:t>
      </w:r>
    </w:p>
    <w:p>
      <w:pPr>
        <w:numPr>
          <w:ilvl w:val="0"/>
          <w:numId w:val="1001"/>
        </w:numPr>
        <w:pStyle w:val="Compact"/>
      </w:pPr>
      <w:r>
        <w:t xml:space="preserve">Develop predictive models for household consumption patterns under conditions of economic uncertainty.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protocol utilizes a mixed-methods approach, combining quantitative surveys with qualitative interviews. The study will be conducted over a period of six weeks across three distinct districts in</w:t>
      </w:r>
      <w:r>
        <w:t xml:space="preserve"> </w:t>
      </w:r>
      <w:r>
        <w:rPr>
          <w:bCs/>
          <w:b/>
        </w:rPr>
        <w:t xml:space="preserve">Khartoum</w:t>
      </w:r>
      <w:r>
        <w:t xml:space="preserve">: Khartoum North, Khartoum Bahri, and Omdurman (the tri-city area). This geographic spread ensures a representative sample of the diverse socioeconomic strata present in the region.</w:t>
      </w:r>
    </w:p>
    <w:bookmarkEnd w:id="23"/>
    <w:bookmarkStart w:id="24" w:name="sampling-strategy"/>
    <w:p>
      <w:pPr>
        <w:pStyle w:val="Heading3"/>
      </w:pPr>
      <w:r>
        <w:t xml:space="preserve">3.2 Sampling Strategy</w:t>
      </w:r>
    </w:p>
    <w:p>
      <w:pPr>
        <w:pStyle w:val="FirstParagraph"/>
      </w:pPr>
      <w:r>
        <w:t xml:space="preserve">The</w:t>
      </w:r>
      <w:r>
        <w:t xml:space="preserve"> </w:t>
      </w:r>
      <w:r>
        <w:rPr>
          <w:bCs/>
          <w:b/>
        </w:rPr>
        <w:t xml:space="preserve">Economist</w:t>
      </w:r>
      <w:r>
        <w:t xml:space="preserve"> </w:t>
      </w:r>
      <w:r>
        <w:t xml:space="preserve">will employ a stratified random sampling technique. The population is divided into two strata:</w:t>
      </w:r>
    </w:p>
    <w:p>
      <w:pPr>
        <w:numPr>
          <w:ilvl w:val="0"/>
          <w:numId w:val="1002"/>
        </w:numPr>
        <w:pStyle w:val="Compact"/>
      </w:pPr>
      <w:r>
        <w:rPr>
          <w:bCs/>
          <w:b/>
        </w:rPr>
        <w:t xml:space="preserve">Households:</w:t>
      </w:r>
      <w:r>
        <w:t xml:space="preserve"> </w:t>
      </w:r>
      <w:r>
        <w:t xml:space="preserve">500 households will be surveyed. Criteria include having at least one primary income earner and purchasing groceries weekly.</w:t>
      </w:r>
    </w:p>
    <w:p>
      <w:pPr>
        <w:numPr>
          <w:ilvl w:val="0"/>
          <w:numId w:val="1002"/>
        </w:numPr>
        <w:pStyle w:val="Compact"/>
      </w:pPr>
      <w:r>
        <w:rPr>
          <w:bCs/>
          <w:b/>
        </w:rPr>
        <w:t xml:space="preserve">Merchants:</w:t>
      </w:r>
      <w:r>
        <w:t xml:space="preserve"> </w:t>
      </w:r>
      <w:r>
        <w:t xml:space="preserve">100 small-to-medium enterprise (SME) owners will be interviewed. Focus will be on those selling perishable goods and essential commodities.</w:t>
      </w:r>
    </w:p>
    <w:bookmarkEnd w:id="24"/>
    <w:bookmarkStart w:id="25" w:name="data-collection-instruments"/>
    <w:p>
      <w:pPr>
        <w:pStyle w:val="Heading3"/>
      </w:pPr>
      <w:r>
        <w:t xml:space="preserve">3.3 Data Collection Instruments</w:t>
      </w:r>
    </w:p>
    <w:p>
      <w:pPr>
        <w:pStyle w:val="FirstParagraph"/>
      </w:pPr>
      <w:r>
        <w:t xml:space="preserve">Data collection will be facilitated through secure digital tablets using offline-capable survey software, given the intermittent internet connectivity in</w:t>
      </w:r>
      <w:r>
        <w:t xml:space="preserve"> </w:t>
      </w:r>
      <w:r>
        <w:rPr>
          <w:bCs/>
          <w:b/>
        </w:rPr>
        <w:t xml:space="preserve">Sudan</w:t>
      </w:r>
      <w:r>
        <w:t xml:space="preserve">.</w:t>
      </w:r>
    </w:p>
    <w:p>
      <w:pPr>
        <w:numPr>
          <w:ilvl w:val="0"/>
          <w:numId w:val="1003"/>
        </w:numPr>
        <w:pStyle w:val="Compact"/>
      </w:pPr>
      <w:r>
        <w:rPr>
          <w:bCs/>
          <w:b/>
        </w:rPr>
        <w:t xml:space="preserve">Consumer Survey:</w:t>
      </w:r>
      <w:r>
        <w:t xml:space="preserve"> </w:t>
      </w:r>
      <w:r>
        <w:t xml:space="preserve">Questions will focus on budget allocation, frequency of price checking, currency preference for savings, and coping mechanisms during shortages.</w:t>
      </w:r>
    </w:p>
    <w:p>
      <w:pPr>
        <w:numPr>
          <w:ilvl w:val="0"/>
          <w:numId w:val="1003"/>
        </w:numPr>
        <w:pStyle w:val="Compact"/>
      </w:pPr>
      <w:r>
        <w:rPr>
          <w:bCs/>
          <w:b/>
        </w:rPr>
        <w:t xml:space="preserve">Merchant Interview:</w:t>
      </w:r>
      <w:r>
        <w:t xml:space="preserve"> </w:t>
      </w:r>
      <w:r>
        <w:t xml:space="preserve">Questions will address pricing frequency, sourcing costs, exposure to exchange rate risk, and reliance on informal credit.</w:t>
      </w:r>
    </w:p>
    <w:bookmarkEnd w:id="25"/>
    <w:bookmarkEnd w:id="26"/>
    <w:bookmarkStart w:id="27" w:name="ethical-considerations"/>
    <w:p>
      <w:pPr>
        <w:pStyle w:val="Heading2"/>
      </w:pPr>
      <w:r>
        <w:t xml:space="preserve">4. Ethical Considerations</w:t>
      </w:r>
    </w:p>
    <w:p>
      <w:pPr>
        <w:pStyle w:val="FirstParagraph"/>
      </w:pPr>
      <w:r>
        <w:t xml:space="preserve">Given the sensitive nature of economic data in a conflict-affected region like</w:t>
      </w:r>
      <w:r>
        <w:t xml:space="preserve"> </w:t>
      </w:r>
      <w:r>
        <w:rPr>
          <w:bCs/>
          <w:b/>
        </w:rPr>
        <w:t xml:space="preserve">Sudan Khartoum</w:t>
      </w:r>
      <w:r>
        <w:t xml:space="preserve">, strict ethical guidelines must be adhered to.</w:t>
      </w:r>
    </w:p>
    <w:p>
      <w:pPr>
        <w:numPr>
          <w:ilvl w:val="0"/>
          <w:numId w:val="1004"/>
        </w:numPr>
        <w:pStyle w:val="Compact"/>
      </w:pPr>
      <w:r>
        <w:rPr>
          <w:bCs/>
          <w:b/>
        </w:rPr>
        <w:t xml:space="preserve">Informed Consent:</w:t>
      </w:r>
      <w:r>
        <w:t xml:space="preserve"> </w:t>
      </w:r>
      <w:r>
        <w:t xml:space="preserve">All participants must provide verbal or written consent after being fully briefed on the study's purpose. The</w:t>
      </w:r>
      <w:r>
        <w:t xml:space="preserve"> </w:t>
      </w:r>
      <w:r>
        <w:rPr>
          <w:bCs/>
          <w:b/>
        </w:rPr>
        <w:t xml:space="preserve">Economist</w:t>
      </w:r>
      <w:r>
        <w:t xml:space="preserve"> </w:t>
      </w:r>
      <w:r>
        <w:t xml:space="preserve">must ensure that participants understand their right to withdraw at any time.</w:t>
      </w:r>
    </w:p>
    <w:p>
      <w:pPr>
        <w:numPr>
          <w:ilvl w:val="0"/>
          <w:numId w:val="1004"/>
        </w:numPr>
        <w:pStyle w:val="Compact"/>
      </w:pPr>
      <w:r>
        <w:rPr>
          <w:bCs/>
          <w:b/>
        </w:rPr>
        <w:t xml:space="preserve">Confidentiality:</w:t>
      </w:r>
      <w:r>
        <w:t xml:space="preserve"> </w:t>
      </w:r>
      <w:r>
        <w:t xml:space="preserve">No personally identifiable information will be linked to financial data. Data will be anonymized immediately upon collection.</w:t>
      </w:r>
    </w:p>
    <w:p>
      <w:pPr>
        <w:numPr>
          <w:ilvl w:val="0"/>
          <w:numId w:val="1004"/>
        </w:numPr>
        <w:pStyle w:val="Compact"/>
      </w:pPr>
      <w:r>
        <w:rPr>
          <w:bCs/>
          <w:b/>
        </w:rPr>
        <w:t xml:space="preserve">Do No Harm:</w:t>
      </w:r>
      <w:r>
        <w:t xml:space="preserve"> </w:t>
      </w:r>
      <w:r>
        <w:t xml:space="preserve">Questions regarding income and assets must be phrased carefully to avoid causing distress or attracting unwanted attention from authorities or armed groups.</w:t>
      </w:r>
    </w:p>
    <w:bookmarkEnd w:id="27"/>
    <w:bookmarkStart w:id="28" w:name="risk-management"/>
    <w:p>
      <w:pPr>
        <w:pStyle w:val="Heading2"/>
      </w:pPr>
      <w:r>
        <w:t xml:space="preserve">5. Risk Management</w:t>
      </w:r>
    </w:p>
    <w:p>
      <w:pPr>
        <w:pStyle w:val="FirstParagraph"/>
      </w:pPr>
      <w:r>
        <w:t xml:space="preserve">Conducting field research in</w:t>
      </w:r>
      <w:r>
        <w:t xml:space="preserve"> </w:t>
      </w:r>
      <w:r>
        <w:rPr>
          <w:bCs/>
          <w:b/>
        </w:rPr>
        <w:t xml:space="preserve">Khartoum</w:t>
      </w:r>
      <w:r>
        <w:t xml:space="preserve"> </w:t>
      </w:r>
      <w:r>
        <w:t xml:space="preserve">presents unique logistical and security challenges. The</w:t>
      </w:r>
      <w:r>
        <w:t xml:space="preserve"> </w:t>
      </w:r>
      <w:r>
        <w:rPr>
          <w:bCs/>
          <w:b/>
        </w:rPr>
        <w:t xml:space="preserve">Economist</w:t>
      </w:r>
      <w:r>
        <w:t xml:space="preserve"> </w:t>
      </w:r>
      <w:r>
        <w:t xml:space="preserve">and research team must implement the following risk mitigation strategies:</w:t>
      </w:r>
    </w:p>
    <w:p>
      <w:pPr>
        <w:numPr>
          <w:ilvl w:val="0"/>
          <w:numId w:val="1005"/>
        </w:numPr>
        <w:pStyle w:val="Compact"/>
      </w:pPr>
      <w:r>
        <w:rPr>
          <w:bCs/>
          <w:b/>
        </w:rPr>
        <w:t xml:space="preserve">Security Protocols:</w:t>
      </w:r>
      <w:r>
        <w:t xml:space="preserve"> </w:t>
      </w:r>
      <w:r>
        <w:t xml:space="preserve">Researchers must maintain constant communication with local fixers and adhere to safety briefings regarding active conflict zones.</w:t>
      </w:r>
    </w:p>
    <w:p>
      <w:pPr>
        <w:numPr>
          <w:ilvl w:val="0"/>
          <w:numId w:val="1005"/>
        </w:numPr>
        <w:pStyle w:val="Compact"/>
      </w:pPr>
      <w:r>
        <w:rPr>
          <w:bCs/>
          <w:b/>
        </w:rPr>
        <w:t xml:space="preserve">Data Security:</w:t>
      </w:r>
      <w:r>
        <w:t xml:space="preserve"> </w:t>
      </w:r>
      <w:r>
        <w:t xml:space="preserve">All data must be encrypted. Physical copies of data are prohibited. Cloud backups should be performed only when a secure connection is verified.</w:t>
      </w:r>
    </w:p>
    <w:p>
      <w:pPr>
        <w:numPr>
          <w:ilvl w:val="0"/>
          <w:numId w:val="1005"/>
        </w:numPr>
        <w:pStyle w:val="Compact"/>
      </w:pPr>
      <w:r>
        <w:rPr>
          <w:bCs/>
          <w:b/>
        </w:rPr>
        <w:t xml:space="preserve">Logistical Contingencies:</w:t>
      </w:r>
      <w:r>
        <w:t xml:space="preserve"> </w:t>
      </w:r>
      <w:r>
        <w:t xml:space="preserve">Alternative routes and communication channels must be established in case of roadblocks or telecommunications failures.</w:t>
      </w:r>
    </w:p>
    <w:bookmarkEnd w:id="28"/>
    <w:bookmarkStart w:id="29" w:name="data-analysis-plan"/>
    <w:p>
      <w:pPr>
        <w:pStyle w:val="Heading2"/>
      </w:pPr>
      <w:r>
        <w:t xml:space="preserve">6. Data Analysis Plan</w:t>
      </w:r>
    </w:p>
    <w:p>
      <w:pPr>
        <w:pStyle w:val="FirstParagraph"/>
      </w:pPr>
      <w:r>
        <w:t xml:space="preserve">Upon completion of data collection, the</w:t>
      </w:r>
      <w:r>
        <w:t xml:space="preserve"> </w:t>
      </w:r>
      <w:r>
        <w:rPr>
          <w:bCs/>
          <w:b/>
        </w:rPr>
        <w:t xml:space="preserve">Economist</w:t>
      </w:r>
      <w:r>
        <w:t xml:space="preserve"> </w:t>
      </w:r>
      <w:r>
        <w:t xml:space="preserve">will utilize econometric modeling to analyze the results. Key analytical techniques include:</w:t>
      </w:r>
    </w:p>
    <w:p>
      <w:pPr>
        <w:numPr>
          <w:ilvl w:val="0"/>
          <w:numId w:val="1006"/>
        </w:numPr>
        <w:pStyle w:val="Compact"/>
      </w:pPr>
      <w:r>
        <w:rPr>
          <w:bCs/>
          <w:b/>
        </w:rPr>
        <w:t xml:space="preserve">Regression Analysis:</w:t>
      </w:r>
      <w:r>
        <w:t xml:space="preserve"> </w:t>
      </w:r>
      <w:r>
        <w:t xml:space="preserve">To determine the correlation between inflation rates and the adoption of foreign currency for daily transactions.</w:t>
      </w:r>
    </w:p>
    <w:p>
      <w:pPr>
        <w:numPr>
          <w:ilvl w:val="0"/>
          <w:numId w:val="1006"/>
        </w:numPr>
        <w:pStyle w:val="Compact"/>
      </w:pPr>
      <w:r>
        <w:rPr>
          <w:bCs/>
          <w:b/>
        </w:rPr>
        <w:t xml:space="preserve">Time-Series Analysis:</w:t>
      </w:r>
      <w:r>
        <w:t xml:space="preserve"> </w:t>
      </w:r>
      <w:r>
        <w:t xml:space="preserve">To track changes in consumer sentiment and spending habits over the six-week period.</w:t>
      </w:r>
    </w:p>
    <w:p>
      <w:pPr>
        <w:numPr>
          <w:ilvl w:val="0"/>
          <w:numId w:val="1006"/>
        </w:numPr>
        <w:pStyle w:val="Compact"/>
      </w:pPr>
      <w:r>
        <w:rPr>
          <w:bCs/>
          <w:b/>
        </w:rPr>
        <w:t xml:space="preserve">Qualitative Coding:</w:t>
      </w:r>
      <w:r>
        <w:t xml:space="preserve"> </w:t>
      </w:r>
      <w:r>
        <w:t xml:space="preserve">To identify recurring themes in merchant interviews regarding supply chain resilience.</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rigorous framework for investigating the economic behaviors of individuals in</w:t>
      </w:r>
      <w:r>
        <w:t xml:space="preserve"> </w:t>
      </w:r>
      <w:r>
        <w:rPr>
          <w:bCs/>
          <w:b/>
        </w:rPr>
        <w:t xml:space="preserve">Sudan Khartoum</w:t>
      </w:r>
      <w:r>
        <w:t xml:space="preserve">. By understanding how the population navigates extreme economic instability, the</w:t>
      </w:r>
      <w:r>
        <w:t xml:space="preserve"> </w:t>
      </w:r>
      <w:r>
        <w:rPr>
          <w:bCs/>
          <w:b/>
        </w:rPr>
        <w:t xml:space="preserve">Economist</w:t>
      </w:r>
      <w:r>
        <w:t xml:space="preserve"> </w:t>
      </w:r>
      <w:r>
        <w:t xml:space="preserve">can contribute valuable insights to the broader discourse on monetary policy, humanitarian aid distribution, and economic recovery in post-conflict environments. The findings will be disseminated through academic journals and policy briefs aimed at international development organizations.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Economic Resilience in Khartoum</dc:title>
  <dc:creator/>
  <dc:language>en</dc:language>
  <cp:keywords/>
  <dcterms:created xsi:type="dcterms:W3CDTF">2026-10-10T08:34:59Z</dcterms:created>
  <dcterms:modified xsi:type="dcterms:W3CDTF">2026-10-10T08:34:59Z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