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Turkey</w:t>
      </w:r>
      <w:r>
        <w:t xml:space="preserve"> </w:t>
      </w:r>
      <w:r>
        <w:t xml:space="preserve">Ankara</w:t>
      </w:r>
    </w:p>
    <w:bookmarkStart w:id="32" w:name="X4438978741f58e24bcb52cc3f9975173f2710d2"/>
    <w:p>
      <w:pPr>
        <w:pStyle w:val="Heading1"/>
      </w:pPr>
      <w:r>
        <w:t xml:space="preserve">Experiment Protocol: Behavioral Decision-Making Under Inflationary Pressure</w:t>
      </w:r>
    </w:p>
    <w:p>
      <w:pPr>
        <w:pStyle w:val="FirstParagraph"/>
      </w:pPr>
      <w:r>
        <w:rPr>
          <w:bCs/>
          <w:b/>
        </w:rPr>
        <w:t xml:space="preserve">Protocol ID:</w:t>
      </w:r>
      <w:r>
        <w:t xml:space="preserve"> </w:t>
      </w:r>
      <w:r>
        <w:t xml:space="preserve">TR-ANK-BEH-2024-001</w:t>
      </w:r>
    </w:p>
    <w:p>
      <w:pPr>
        <w:pStyle w:val="BodyText"/>
      </w:pPr>
      <w:r>
        <w:rPr>
          <w:bCs/>
          <w:b/>
        </w:rPr>
        <w:t xml:space="preserve">Principal Investigator:</w:t>
      </w:r>
      <w:r>
        <w:t xml:space="preserve"> </w:t>
      </w:r>
      <w:r>
        <w:t xml:space="preserve">Lead Economist, Department of Behavioral Finance</w:t>
      </w:r>
    </w:p>
    <w:p>
      <w:pPr>
        <w:pStyle w:val="BodyText"/>
      </w:pPr>
      <w:r>
        <w:rPr>
          <w:bCs/>
          <w:b/>
        </w:rPr>
        <w:t xml:space="preserve">Location:</w:t>
      </w:r>
      <w:r>
        <w:t xml:space="preserve"> </w:t>
      </w:r>
      <w:r>
        <w:t xml:space="preserve">Turkey Ankara (Central Anatolia Region)</w:t>
      </w:r>
    </w:p>
    <w:p>
      <w:pPr>
        <w:pStyle w:val="BodyText"/>
      </w:pPr>
      <w:r>
        <w:rPr>
          <w:bCs/>
          <w:b/>
        </w:rPr>
        <w:t xml:space="preserve">Date of Issue:</w:t>
      </w:r>
      <w:r>
        <w:t xml:space="preserve"> </w:t>
      </w:r>
      <w:r>
        <w:t xml:space="preserve">October 24, 2024</w:t>
      </w:r>
    </w:p>
    <w:p>
      <w:pPr>
        <w:pStyle w:val="BodyText"/>
      </w:pPr>
      <w:r>
        <w:rPr>
          <w:bCs/>
          <w:b/>
        </w:rPr>
        <w:t xml:space="preserve">Status:</w:t>
      </w:r>
      <w:r>
        <w:t xml:space="preserve"> </w:t>
      </w:r>
      <w:r>
        <w:t xml:space="preserve">Approved for Field Implementation</w:t>
      </w:r>
    </w:p>
    <w:bookmarkStart w:id="20" w:name="introduction-and-rationale"/>
    <w:p>
      <w:pPr>
        <w:pStyle w:val="Heading2"/>
      </w:pPr>
      <w:r>
        <w:t xml:space="preserve">1. Introduction and Rationale</w:t>
      </w:r>
    </w:p>
    <w:p>
      <w:pPr>
        <w:pStyle w:val="FirstParagraph"/>
      </w:pPr>
      <w:r>
        <w:t xml:space="preserve">This Experiment Protocol outlines the methodology for a controlled field study designed to analyze the behavioral responses of consumers and small business owners to high inflation and currency volatility. The study is situated specifically within</w:t>
      </w:r>
      <w:r>
        <w:t xml:space="preserve"> </w:t>
      </w:r>
      <w:r>
        <w:rPr>
          <w:bCs/>
          <w:b/>
        </w:rPr>
        <w:t xml:space="preserve">Turkey Ankara</w:t>
      </w:r>
      <w:r>
        <w:t xml:space="preserve">, a region that serves as both the political capital and a significant economic hub of the nation. The unique economic landscape of Turkey, characterized by recent macroeconomic fluctuations, provides a critical natural laboratory for an</w:t>
      </w:r>
      <w:r>
        <w:t xml:space="preserve"> </w:t>
      </w:r>
      <w:r>
        <w:rPr>
          <w:bCs/>
          <w:b/>
        </w:rPr>
        <w:t xml:space="preserve">Economist</w:t>
      </w:r>
      <w:r>
        <w:t xml:space="preserve"> </w:t>
      </w:r>
      <w:r>
        <w:t xml:space="preserve">to test theories regarding price anchoring, inflation expectations, and risk aversion.</w:t>
      </w:r>
    </w:p>
    <w:p>
      <w:pPr>
        <w:pStyle w:val="BodyText"/>
      </w:pPr>
      <w:r>
        <w:t xml:space="preserve">The primary objective is to determine how individuals in Ankara adjust their consumption and saving behaviors when faced with rapid changes in the purchasing power of the Turkish Lira (TRY). By isolating variables within a controlled experimental setting, this protocol aims to generate empirical data that can inform monetary policy and consumer protection strategies.</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measure the elasticity of demand for essential goods among Ankara residents under simulated price shocks.</w:t>
      </w:r>
    </w:p>
    <w:p>
      <w:pPr>
        <w:numPr>
          <w:ilvl w:val="0"/>
          <w:numId w:val="1001"/>
        </w:numPr>
        <w:pStyle w:val="Compact"/>
      </w:pPr>
      <w:r>
        <w:t xml:space="preserve">To evaluate the accuracy of inflation expectations held by the general public compared to official Central Bank of the Republic of Turkey (CBRT) forecasts.</w:t>
      </w:r>
    </w:p>
    <w:p>
      <w:pPr>
        <w:numPr>
          <w:ilvl w:val="0"/>
          <w:numId w:val="1001"/>
        </w:numPr>
        <w:pStyle w:val="Compact"/>
      </w:pPr>
      <w:r>
        <w:t xml:space="preserve">To assess the propensity for currency substitution (dollarization) in daily transactions among small-scale merchants in the Ankara metropolitan area.</w:t>
      </w:r>
    </w:p>
    <w:p>
      <w:pPr>
        <w:numPr>
          <w:ilvl w:val="0"/>
          <w:numId w:val="1001"/>
        </w:numPr>
        <w:pStyle w:val="Compact"/>
      </w:pPr>
      <w:r>
        <w:t xml:space="preserve">To analyze the impact of government subsidy announcements on immediate consumer confidence levels.</w:t>
      </w:r>
    </w:p>
    <w:bookmarkEnd w:id="21"/>
    <w:bookmarkStart w:id="22" w:name="study-population-and-sampling"/>
    <w:p>
      <w:pPr>
        <w:pStyle w:val="Heading2"/>
      </w:pPr>
      <w:r>
        <w:t xml:space="preserve">3. Study Population and Sampling</w:t>
      </w:r>
    </w:p>
    <w:p>
      <w:pPr>
        <w:pStyle w:val="FirstParagraph"/>
      </w:pPr>
      <w:r>
        <w:t xml:space="preserve">The target population for this study consists of adult residents (aged 18-65) residing in the central districts of</w:t>
      </w:r>
      <w:r>
        <w:t xml:space="preserve"> </w:t>
      </w:r>
      <w:r>
        <w:rPr>
          <w:bCs/>
          <w:b/>
        </w:rPr>
        <w:t xml:space="preserve">Turkey Ankara</w:t>
      </w:r>
      <w:r>
        <w:t xml:space="preserve">, specifically focusing on Çankaya, Keçiören, and Mamak. These districts were selected to ensure a diverse socioeconomic representation, ranging from high-income government officials to working-class families.</w:t>
      </w:r>
    </w:p>
    <w:p>
      <w:pPr>
        <w:pStyle w:val="BodyText"/>
      </w:pPr>
      <w:r>
        <w:t xml:space="preserve">The sampling method will utilize stratified random sampling. A total of 600 participants will be recruited. The sample will be divided into three groups:</w:t>
      </w:r>
    </w:p>
    <w:p>
      <w:pPr>
        <w:numPr>
          <w:ilvl w:val="0"/>
          <w:numId w:val="1002"/>
        </w:numPr>
        <w:pStyle w:val="Compact"/>
      </w:pPr>
      <w:r>
        <w:rPr>
          <w:bCs/>
          <w:b/>
        </w:rPr>
        <w:t xml:space="preserve">Group A (Consumers):</w:t>
      </w:r>
      <w:r>
        <w:t xml:space="preserve"> </w:t>
      </w:r>
      <w:r>
        <w:t xml:space="preserve">300 individuals representing household decision-makers.</w:t>
      </w:r>
    </w:p>
    <w:p>
      <w:pPr>
        <w:numPr>
          <w:ilvl w:val="0"/>
          <w:numId w:val="1002"/>
        </w:numPr>
        <w:pStyle w:val="Compact"/>
      </w:pPr>
      <w:r>
        <w:rPr>
          <w:bCs/>
          <w:b/>
        </w:rPr>
        <w:t xml:space="preserve">Group B (Merchants):</w:t>
      </w:r>
      <w:r>
        <w:t xml:space="preserve"> </w:t>
      </w:r>
      <w:r>
        <w:t xml:space="preserve">150 small business owners operating in local markets.</w:t>
      </w:r>
    </w:p>
    <w:p>
      <w:pPr>
        <w:numPr>
          <w:ilvl w:val="0"/>
          <w:numId w:val="1002"/>
        </w:numPr>
        <w:pStyle w:val="Compact"/>
      </w:pPr>
      <w:r>
        <w:rPr>
          <w:bCs/>
          <w:b/>
        </w:rPr>
        <w:t xml:space="preserve">Group C (Control):</w:t>
      </w:r>
      <w:r>
        <w:t xml:space="preserve"> </w:t>
      </w:r>
      <w:r>
        <w:t xml:space="preserve">150 individuals who will receive standard economic information without experimental manipulation.</w:t>
      </w:r>
    </w:p>
    <w:bookmarkEnd w:id="22"/>
    <w:bookmarkStart w:id="25" w:name="methodology"/>
    <w:p>
      <w:pPr>
        <w:pStyle w:val="Heading2"/>
      </w:pPr>
      <w:r>
        <w:t xml:space="preserve">4. Methodology</w:t>
      </w:r>
    </w:p>
    <w:p>
      <w:pPr>
        <w:pStyle w:val="FirstParagraph"/>
      </w:pPr>
      <w:r>
        <w:t xml:space="preserve">The experiment will be conducted in two phases: a preliminary survey and a controlled choice experiment.</w:t>
      </w:r>
    </w:p>
    <w:bookmarkStart w:id="23" w:name="phase-i-baseline-survey"/>
    <w:p>
      <w:pPr>
        <w:pStyle w:val="Heading3"/>
      </w:pPr>
      <w:r>
        <w:t xml:space="preserve">4.1 Phase I: Baseline Survey</w:t>
      </w:r>
    </w:p>
    <w:p>
      <w:pPr>
        <w:pStyle w:val="FirstParagraph"/>
      </w:pPr>
      <w:r>
        <w:t xml:space="preserve">Participants will complete a digital questionnaire assessing their current financial status, inflation expectations for the next 12 months, and trust in local financial institutions. This phase establishes the baseline data required for the</w:t>
      </w:r>
      <w:r>
        <w:t xml:space="preserve"> </w:t>
      </w:r>
      <w:r>
        <w:rPr>
          <w:bCs/>
          <w:b/>
        </w:rPr>
        <w:t xml:space="preserve">Economist</w:t>
      </w:r>
      <w:r>
        <w:t xml:space="preserve"> </w:t>
      </w:r>
      <w:r>
        <w:t xml:space="preserve">to measure changes in behavior.</w:t>
      </w:r>
    </w:p>
    <w:bookmarkEnd w:id="23"/>
    <w:bookmarkStart w:id="24" w:name="phase-ii-the-choice-experiment"/>
    <w:p>
      <w:pPr>
        <w:pStyle w:val="Heading3"/>
      </w:pPr>
      <w:r>
        <w:t xml:space="preserve">4.2 Phase II: The Choice Experiment</w:t>
      </w:r>
    </w:p>
    <w:p>
      <w:pPr>
        <w:pStyle w:val="FirstParagraph"/>
      </w:pPr>
      <w:r>
        <w:t xml:space="preserve">Participants will be presented with a series of hypothetical but realistic economic scenarios via a secure web platform. These scenarios will simulate different inflation rates (e.g., 50%, 75%, 100%) and interest rate environments.</w:t>
      </w:r>
    </w:p>
    <w:p>
      <w:pPr>
        <w:pStyle w:val="BodyText"/>
      </w:pPr>
      <w:r>
        <w:rPr>
          <w:bCs/>
          <w:b/>
        </w:rPr>
        <w:t xml:space="preserve">Scenario Example:</w:t>
      </w:r>
      <w:r>
        <w:t xml:space="preserve"> </w:t>
      </w:r>
      <w:r>
        <w:t xml:space="preserve">"Assume the price of basic groceries in Ankara increases by 20% next month. How would you adjust your monthly budget? Would you reduce discretionary spending, switch to cheaper brands, or save in foreign currency?"</w:t>
      </w:r>
    </w:p>
    <w:p>
      <w:pPr>
        <w:pStyle w:val="BodyText"/>
      </w:pPr>
      <w:r>
        <w:t xml:space="preserve">For the merchant group, the scenarios will focus on pricing strategies. They will be asked to determine how they would adjust their prices in response to a sudden devaluation of the Lira against the US Dollar.</w:t>
      </w:r>
    </w:p>
    <w:bookmarkEnd w:id="24"/>
    <w:bookmarkEnd w:id="25"/>
    <w:bookmarkStart w:id="26" w:name="data-collection-and-tools"/>
    <w:p>
      <w:pPr>
        <w:pStyle w:val="Heading2"/>
      </w:pPr>
      <w:r>
        <w:t xml:space="preserve">5. Data Collection and Tools</w:t>
      </w:r>
    </w:p>
    <w:p>
      <w:pPr>
        <w:pStyle w:val="FirstParagraph"/>
      </w:pPr>
      <w:r>
        <w:t xml:space="preserve">Data will be collected using a custom-built application compliant with Turkish data protection laws (KVKK). The tools include:</w:t>
      </w:r>
    </w:p>
    <w:p>
      <w:pPr>
        <w:numPr>
          <w:ilvl w:val="0"/>
          <w:numId w:val="1003"/>
        </w:numPr>
        <w:pStyle w:val="Compact"/>
      </w:pPr>
      <w:r>
        <w:rPr>
          <w:bCs/>
          <w:b/>
        </w:rPr>
        <w:t xml:space="preserve">Interactive Dashboards:</w:t>
      </w:r>
      <w:r>
        <w:t xml:space="preserve"> </w:t>
      </w:r>
      <w:r>
        <w:t xml:space="preserve">To visualize price changes for participants in real-time during the experiment.</w:t>
      </w:r>
    </w:p>
    <w:p>
      <w:pPr>
        <w:numPr>
          <w:ilvl w:val="0"/>
          <w:numId w:val="1003"/>
        </w:numPr>
        <w:pStyle w:val="Compact"/>
      </w:pPr>
      <w:r>
        <w:rPr>
          <w:bCs/>
          <w:b/>
        </w:rPr>
        <w:t xml:space="preserve">Behavioral Tracking:</w:t>
      </w:r>
      <w:r>
        <w:t xml:space="preserve"> </w:t>
      </w:r>
      <w:r>
        <w:t xml:space="preserve">To record the time taken to make decisions, which serves as a proxy for cognitive load and uncertainty.</w:t>
      </w:r>
    </w:p>
    <w:p>
      <w:pPr>
        <w:numPr>
          <w:ilvl w:val="0"/>
          <w:numId w:val="1003"/>
        </w:numPr>
        <w:pStyle w:val="Compact"/>
      </w:pPr>
      <w:r>
        <w:rPr>
          <w:bCs/>
          <w:b/>
        </w:rPr>
        <w:t xml:space="preserve">Geospatial Tagging:</w:t>
      </w:r>
      <w:r>
        <w:t xml:space="preserve"> </w:t>
      </w:r>
      <w:r>
        <w:t xml:space="preserve">To correlate responses with specific neighborhoods in</w:t>
      </w:r>
      <w:r>
        <w:t xml:space="preserve"> </w:t>
      </w:r>
      <w:r>
        <w:rPr>
          <w:bCs/>
          <w:b/>
        </w:rPr>
        <w:t xml:space="preserve">Turkey Ankara</w:t>
      </w:r>
      <w:r>
        <w:t xml:space="preserve">, allowing for localized economic analysis.</w:t>
      </w:r>
    </w:p>
    <w:bookmarkEnd w:id="26"/>
    <w:bookmarkStart w:id="27" w:name="ethical-considerations"/>
    <w:p>
      <w:pPr>
        <w:pStyle w:val="Heading2"/>
      </w:pPr>
      <w:r>
        <w:t xml:space="preserve">6. Ethical Considerations</w:t>
      </w:r>
    </w:p>
    <w:p>
      <w:pPr>
        <w:pStyle w:val="FirstParagraph"/>
      </w:pPr>
      <w:r>
        <w:t xml:space="preserve">This protocol adheres strictly to the ethical guidelines for economic research. All participants will provide informed consent prior to enrollment. The study ensures anonymity; no personally identifiable information will be linked to the experimental data. Participants will be compensated with a fixed stipend in Turkish Lira, adjusted for the current cost of living in Ankara, to avoid coercion.</w:t>
      </w:r>
    </w:p>
    <w:p>
      <w:pPr>
        <w:pStyle w:val="BodyText"/>
      </w:pPr>
      <w:r>
        <w:t xml:space="preserve">Special care is taken to ensure that the hypothetical scenarios do not cause undue financial anxiety. A debriefing session will be conducted after the experiment to clarify that the scenarios were simulations and not predictions of future economic conditions.</w:t>
      </w:r>
    </w:p>
    <w:bookmarkEnd w:id="27"/>
    <w:bookmarkStart w:id="28" w:name="risk-management"/>
    <w:p>
      <w:pPr>
        <w:pStyle w:val="Heading2"/>
      </w:pPr>
      <w:r>
        <w:t xml:space="preserve">7. Risk Management</w:t>
      </w:r>
    </w:p>
    <w:p>
      <w:pPr>
        <w:pStyle w:val="FirstParagraph"/>
      </w:pPr>
      <w:r>
        <w:t xml:space="preserve">Potential risks include participant dropout due to the complexity of economic scenarios and external economic shocks occurring during the study period that may bias results. To mitigate these risks, the research team will maintain a buffer sample of 10% and include control variables for external news events in the statistical analysis.</w:t>
      </w:r>
    </w:p>
    <w:bookmarkEnd w:id="28"/>
    <w:bookmarkStart w:id="29" w:name="data-analysis-plan"/>
    <w:p>
      <w:pPr>
        <w:pStyle w:val="Heading2"/>
      </w:pPr>
      <w:r>
        <w:t xml:space="preserve">8. Data Analysis Plan</w:t>
      </w:r>
    </w:p>
    <w:p>
      <w:pPr>
        <w:pStyle w:val="FirstParagraph"/>
      </w:pPr>
      <w:r>
        <w:t xml:space="preserve">The collected data will be analyzed using econometric models, including panel data regression and discrete choice models. The</w:t>
      </w:r>
      <w:r>
        <w:t xml:space="preserve"> </w:t>
      </w:r>
      <w:r>
        <w:rPr>
          <w:bCs/>
          <w:b/>
        </w:rPr>
        <w:t xml:space="preserve">Economist</w:t>
      </w:r>
      <w:r>
        <w:t xml:space="preserve"> </w:t>
      </w:r>
      <w:r>
        <w:t xml:space="preserve">leading the study will focus on identifying significant correlations between demographic factors, location within Ankara, and behavioral responses to inflation. The results will be used to refine models of consumer behavior in emerging markets facing high inflation.</w:t>
      </w:r>
    </w:p>
    <w:bookmarkEnd w:id="29"/>
    <w:bookmarkStart w:id="30" w:name="timeline"/>
    <w:p>
      <w:pPr>
        <w:pStyle w:val="Heading2"/>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Weeks 1-2</w:t>
            </w:r>
          </w:p>
        </w:tc>
        <w:tc>
          <w:tcPr/>
          <w:p>
            <w:pPr>
              <w:pStyle w:val="Compact"/>
              <w:jc w:val="left"/>
            </w:pPr>
            <w:r>
              <w:t xml:space="preserve">Recruitment, platform setup, ethical approval.</w:t>
            </w:r>
          </w:p>
        </w:tc>
      </w:tr>
      <w:tr>
        <w:tc>
          <w:tcPr/>
          <w:p>
            <w:pPr>
              <w:pStyle w:val="Compact"/>
              <w:jc w:val="left"/>
            </w:pPr>
            <w:r>
              <w:t xml:space="preserve">Execution</w:t>
            </w:r>
          </w:p>
        </w:tc>
        <w:tc>
          <w:tcPr/>
          <w:p>
            <w:pPr>
              <w:pStyle w:val="Compact"/>
              <w:jc w:val="left"/>
            </w:pPr>
            <w:r>
              <w:t xml:space="preserve">Weeks 3-6</w:t>
            </w:r>
          </w:p>
        </w:tc>
        <w:tc>
          <w:tcPr/>
          <w:p>
            <w:pPr>
              <w:pStyle w:val="Compact"/>
              <w:jc w:val="left"/>
            </w:pPr>
            <w:r>
              <w:t xml:space="preserve">Survey distribution, choice experiment implementation.</w:t>
            </w:r>
          </w:p>
        </w:tc>
      </w:tr>
      <w:tr>
        <w:tc>
          <w:tcPr/>
          <w:p>
            <w:pPr>
              <w:pStyle w:val="Compact"/>
              <w:jc w:val="left"/>
            </w:pPr>
            <w:r>
              <w:t xml:space="preserve">Analysis</w:t>
            </w:r>
          </w:p>
        </w:tc>
        <w:tc>
          <w:tcPr/>
          <w:p>
            <w:pPr>
              <w:pStyle w:val="Compact"/>
              <w:jc w:val="left"/>
            </w:pPr>
            <w:r>
              <w:t xml:space="preserve">Weeks 7-9</w:t>
            </w:r>
          </w:p>
        </w:tc>
        <w:tc>
          <w:tcPr/>
          <w:p>
            <w:pPr>
              <w:pStyle w:val="Compact"/>
              <w:jc w:val="left"/>
            </w:pPr>
            <w:r>
              <w:t xml:space="preserve">Data cleaning, statistical modeling, interpretation.</w:t>
            </w:r>
          </w:p>
        </w:tc>
      </w:tr>
      <w:tr>
        <w:tc>
          <w:tcPr/>
          <w:p>
            <w:pPr>
              <w:pStyle w:val="Compact"/>
              <w:jc w:val="left"/>
            </w:pPr>
            <w:r>
              <w:t xml:space="preserve">Reporting</w:t>
            </w:r>
          </w:p>
        </w:tc>
        <w:tc>
          <w:tcPr/>
          <w:p>
            <w:pPr>
              <w:pStyle w:val="Compact"/>
              <w:jc w:val="left"/>
            </w:pPr>
            <w:r>
              <w:t xml:space="preserve">Week 10</w:t>
            </w:r>
          </w:p>
        </w:tc>
        <w:tc>
          <w:tcPr/>
          <w:p>
            <w:pPr>
              <w:pStyle w:val="Compact"/>
              <w:jc w:val="left"/>
            </w:pPr>
            <w:r>
              <w:t xml:space="preserve">Final report generation and policy recommendations.</w:t>
            </w:r>
          </w:p>
        </w:tc>
      </w:tr>
    </w:tbl>
    <w:bookmarkEnd w:id="30"/>
    <w:bookmarkStart w:id="31" w:name="conclusion"/>
    <w:p>
      <w:pPr>
        <w:pStyle w:val="Heading2"/>
      </w:pPr>
      <w:r>
        <w:t xml:space="preserve">10. Conclusion</w:t>
      </w:r>
    </w:p>
    <w:p>
      <w:pPr>
        <w:pStyle w:val="FirstParagraph"/>
      </w:pPr>
      <w:r>
        <w:t xml:space="preserve">This Experiment Protocol provides a robust framework for investigating the intersection of macroeconomic policy and microeconomic behavior in</w:t>
      </w:r>
      <w:r>
        <w:t xml:space="preserve"> </w:t>
      </w:r>
      <w:r>
        <w:rPr>
          <w:bCs/>
          <w:b/>
        </w:rPr>
        <w:t xml:space="preserve">Turkey Ankara</w:t>
      </w:r>
      <w:r>
        <w:t xml:space="preserve">. By employing rigorous scientific methods, the study aims to contribute valuable insights to the field of behavioral economics, offering a deeper understanding of how economic agents navigate uncertainty in a volatile environment.</w:t>
      </w:r>
    </w:p>
    <w:p>
      <w:pPr>
        <w:pStyle w:val="BodyText"/>
      </w:pPr>
      <w:r>
        <w:t xml:space="preserve">Document prepared by the Research Division. For internal use only. Version 1.0.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Turkey Ankara</dc:title>
  <dc:creator/>
  <dc:language>en</dc:language>
  <cp:keywords/>
  <dcterms:created xsi:type="dcterms:W3CDTF">2026-10-10T06:39:11Z</dcterms:created>
  <dcterms:modified xsi:type="dcterms:W3CDTF">2026-10-10T06:39:11Z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