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Istanbul</w:t>
      </w:r>
    </w:p>
    <w:bookmarkStart w:id="20" w:name="X885dff058dd74fa81cb8e9a3459b833a6813683"/>
    <w:p>
      <w:pPr>
        <w:pStyle w:val="Heading1"/>
      </w:pPr>
      <w:r>
        <w:t xml:space="preserve">Experiment Protocol: Behavioral Decision-Making in Urban Markets</w:t>
      </w:r>
    </w:p>
    <w:p>
      <w:pPr>
        <w:pStyle w:val="FirstParagraph"/>
      </w:pPr>
      <w:r>
        <w:rPr>
          <w:bCs/>
          <w:b/>
        </w:rPr>
        <w:t xml:space="preserve">Project Title:</w:t>
      </w:r>
      <w:r>
        <w:t xml:space="preserve"> </w:t>
      </w:r>
      <w:r>
        <w:t xml:space="preserve">Cross-Cultural Economic Rationality and Social Norms in High-Density Urban Environments</w:t>
      </w:r>
    </w:p>
    <w:p>
      <w:pPr>
        <w:pStyle w:val="BodyText"/>
      </w:pPr>
      <w:r>
        <w:rPr>
          <w:bCs/>
          <w:b/>
        </w:rPr>
        <w:t xml:space="preserve">Principal Investigator:</w:t>
      </w:r>
      <w:r>
        <w:t xml:space="preserve"> </w:t>
      </w:r>
      <w:r>
        <w:t xml:space="preserve">[Name of Lead Economist]</w:t>
      </w:r>
    </w:p>
    <w:p>
      <w:pPr>
        <w:pStyle w:val="BodyText"/>
      </w:pPr>
      <w:r>
        <w:rPr>
          <w:bCs/>
          <w:b/>
        </w:rPr>
        <w:t xml:space="preserve">Affiliation:</w:t>
      </w:r>
      <w:r>
        <w:t xml:space="preserve"> </w:t>
      </w:r>
      <w:r>
        <w:t xml:space="preserve">[University/Institute Name]</w:t>
      </w:r>
    </w:p>
    <w:p>
      <w:pPr>
        <w:pStyle w:val="BodyText"/>
      </w:pPr>
      <w:r>
        <w:rPr>
          <w:bCs/>
          <w:b/>
        </w:rPr>
        <w:t xml:space="preserve">Location:</w:t>
      </w:r>
      <w:r>
        <w:t xml:space="preserve"> </w:t>
      </w:r>
      <w:r>
        <w:t xml:space="preserve">Turkey Istanbul (Specifically: Kadıköy, Beşiktaş, and Fatih districts)</w:t>
      </w:r>
    </w:p>
    <w:p>
      <w:pPr>
        <w:pStyle w:val="BodyText"/>
      </w:pPr>
      <w:r>
        <w:rPr>
          <w:bCs/>
          <w:b/>
        </w:rPr>
        <w:t xml:space="preserve">Date:</w:t>
      </w:r>
      <w:r>
        <w:t xml:space="preserve"> </w:t>
      </w:r>
      <w:r>
        <w:t xml:space="preserve">October 26, 2023</w:t>
      </w:r>
    </w:p>
    <w:p>
      <w:pPr>
        <w:pStyle w:val="BodyText"/>
      </w:pPr>
      <w:r>
        <w:rPr>
          <w:bCs/>
          <w:b/>
        </w:rPr>
        <w:t xml:space="preserve">Protocol Version:</w:t>
      </w:r>
      <w:r>
        <w:t xml:space="preserve"> </w:t>
      </w:r>
      <w:r>
        <w:t xml:space="preserve">1.0</w:t>
      </w:r>
    </w:p>
    <w:bookmarkEnd w:id="20"/>
    <w:bookmarkStart w:id="21" w:name="introduction-and-rationale"/>
    <w:p>
      <w:pPr>
        <w:pStyle w:val="Heading2"/>
      </w:pPr>
      <w:r>
        <w:t xml:space="preserve">1. Introduction and Rationale</w:t>
      </w:r>
    </w:p>
    <w:p>
      <w:pPr>
        <w:pStyle w:val="FirstParagraph"/>
      </w:pPr>
      <w:r>
        <w:t xml:space="preserve">This Experiment Protocol outlines the methodology for a field study conducted by professional economists to analyze consumer behavior, trust mechanisms, and price sensitivity within the unique socio-economic landscape of Turkey Istanbul. Istanbul serves as a critical case study due to its status as a transcontinental metropolis bridging Europe and Asia, characterized by high population density, significant income inequality, and a complex currency environment.</w:t>
      </w:r>
    </w:p>
    <w:p>
      <w:pPr>
        <w:pStyle w:val="BodyText"/>
      </w:pPr>
      <w:r>
        <w:t xml:space="preserve">The primary objective is to test standard economic models of rational choice against observed behaviors in real-world market settings. By situating this research in Istanbul, the Economist team aims to understand how local cultural norms, historical market traditions (such as haggling in bazaars), and current macroeconomic volatility influence individual decision-making processes.</w:t>
      </w:r>
    </w:p>
    <w:bookmarkEnd w:id="21"/>
    <w:bookmarkStart w:id="22" w:name="research-objectives"/>
    <w:p>
      <w:pPr>
        <w:pStyle w:val="Heading2"/>
      </w:pPr>
      <w:r>
        <w:t xml:space="preserve">2. Research Objectives</w:t>
      </w:r>
    </w:p>
    <w:p>
      <w:pPr>
        <w:pStyle w:val="FirstParagraph"/>
      </w:pPr>
      <w:r>
        <w:t xml:space="preserve">The study aims to achieve the following specific goals:</w:t>
      </w:r>
    </w:p>
    <w:p>
      <w:pPr>
        <w:numPr>
          <w:ilvl w:val="0"/>
          <w:numId w:val="1001"/>
        </w:numPr>
        <w:pStyle w:val="Compact"/>
      </w:pPr>
      <w:r>
        <w:rPr>
          <w:bCs/>
          <w:b/>
        </w:rPr>
        <w:t xml:space="preserve">Assess Price Sensitivity:</w:t>
      </w:r>
      <w:r>
        <w:t xml:space="preserve"> </w:t>
      </w:r>
      <w:r>
        <w:t xml:space="preserve">Determine how inflation expectations in Turkey affect immediate purchasing decisions among Istanbul residents.</w:t>
      </w:r>
    </w:p>
    <w:p>
      <w:pPr>
        <w:numPr>
          <w:ilvl w:val="0"/>
          <w:numId w:val="1001"/>
        </w:numPr>
        <w:pStyle w:val="Compact"/>
      </w:pPr>
      <w:r>
        <w:rPr>
          <w:bCs/>
          <w:b/>
        </w:rPr>
        <w:t xml:space="preserve">Evaluate Trust and Cooperation:</w:t>
      </w:r>
      <w:r>
        <w:t xml:space="preserve"> </w:t>
      </w:r>
      <w:r>
        <w:t xml:space="preserve">Utilize game-theoretic models (e.g., Trust Games) to measure social capital levels in different neighborhoods of Istanbul.</w:t>
      </w:r>
    </w:p>
    <w:p>
      <w:pPr>
        <w:numPr>
          <w:ilvl w:val="0"/>
          <w:numId w:val="1001"/>
        </w:numPr>
        <w:pStyle w:val="Compact"/>
      </w:pPr>
      <w:r>
        <w:rPr>
          <w:bCs/>
          <w:b/>
        </w:rPr>
        <w:t xml:space="preserve">Analyze Cultural Bias:</w:t>
      </w:r>
      <w:r>
        <w:t xml:space="preserve"> </w:t>
      </w:r>
      <w:r>
        <w:t xml:space="preserve">Investigate whether collectivist cultural traits prevalent in Turkey influence economic altruism compared to Western individualist models.</w:t>
      </w:r>
    </w:p>
    <w:p>
      <w:pPr>
        <w:numPr>
          <w:ilvl w:val="0"/>
          <w:numId w:val="1001"/>
        </w:numPr>
        <w:pStyle w:val="Compact"/>
      </w:pPr>
      <w:r>
        <w:rPr>
          <w:bCs/>
          <w:b/>
        </w:rPr>
        <w:t xml:space="preserve">Digital vs. Cash Preferences:</w:t>
      </w:r>
      <w:r>
        <w:t xml:space="preserve"> </w:t>
      </w:r>
      <w:r>
        <w:t xml:space="preserve">Examine the behavioral differences between transactions conducted via digital wallets (e.g., Papara, IBAN transfers) versus cash, a common practice in Istanbul's informal economy.</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experiment will employ a mixed-methods approach, combining randomized controlled trials (RCTs) in field settings with structured surveys. The Economist team will design scenarios that mimic real-life economic choices, ensuring ecological validity.</w:t>
      </w:r>
    </w:p>
    <w:bookmarkEnd w:id="23"/>
    <w:bookmarkStart w:id="24" w:name="location-selection"/>
    <w:p>
      <w:pPr>
        <w:pStyle w:val="Heading3"/>
      </w:pPr>
      <w:r>
        <w:t xml:space="preserve">3.2 Location Selection</w:t>
      </w:r>
    </w:p>
    <w:p>
      <w:pPr>
        <w:pStyle w:val="FirstParagraph"/>
      </w:pPr>
      <w:r>
        <w:t xml:space="preserve">Data collection will occur in three distinct zones of Turkey Istanbul to capture socio-economic diversity:</w:t>
      </w:r>
    </w:p>
    <w:p>
      <w:pPr>
        <w:numPr>
          <w:ilvl w:val="0"/>
          <w:numId w:val="1002"/>
        </w:numPr>
        <w:pStyle w:val="Compact"/>
      </w:pPr>
      <w:r>
        <w:rPr>
          <w:bCs/>
          <w:b/>
        </w:rPr>
        <w:t xml:space="preserve">Kadıköy:</w:t>
      </w:r>
      <w:r>
        <w:t xml:space="preserve"> </w:t>
      </w:r>
      <w:r>
        <w:t xml:space="preserve">Represents a younger, more liberal, and university-centric demographic.</w:t>
      </w:r>
    </w:p>
    <w:p>
      <w:pPr>
        <w:numPr>
          <w:ilvl w:val="0"/>
          <w:numId w:val="1002"/>
        </w:numPr>
        <w:pStyle w:val="Compact"/>
      </w:pPr>
      <w:r>
        <w:rPr>
          <w:bCs/>
          <w:b/>
        </w:rPr>
        <w:t xml:space="preserve">Fatih (Grand Bazaar area):</w:t>
      </w:r>
      <w:r>
        <w:t xml:space="preserve"> </w:t>
      </w:r>
      <w:r>
        <w:t xml:space="preserve">Represents traditional commerce, tourism interaction, and older demographic groups.</w:t>
      </w:r>
    </w:p>
    <w:p>
      <w:pPr>
        <w:numPr>
          <w:ilvl w:val="0"/>
          <w:numId w:val="1002"/>
        </w:numPr>
        <w:pStyle w:val="Compact"/>
      </w:pPr>
      <w:r>
        <w:rPr>
          <w:bCs/>
          <w:b/>
        </w:rPr>
        <w:t xml:space="preserve">Beşiktaş:</w:t>
      </w:r>
      <w:r>
        <w:t xml:space="preserve"> </w:t>
      </w:r>
      <w:r>
        <w:t xml:space="preserve">Represents a high-income, business-oriented urban center.</w:t>
      </w:r>
    </w:p>
    <w:bookmarkEnd w:id="24"/>
    <w:bookmarkStart w:id="25" w:name="participant-recruitment"/>
    <w:p>
      <w:pPr>
        <w:pStyle w:val="Heading3"/>
      </w:pPr>
      <w:r>
        <w:t xml:space="preserve">3.3 Participant Recruitment</w:t>
      </w:r>
    </w:p>
    <w:p>
      <w:pPr>
        <w:pStyle w:val="FirstParagraph"/>
      </w:pPr>
      <w:r>
        <w:t xml:space="preserve">Participants will be recruited via random intercept methods in public spaces (parks, metro stations, and market entrances). Inclusion criteria require participants to be at least 18 years old, fluent in Turkish, and residents of Istanbul for at least one year. A stratified sampling technique will be used to ensure gender and age balance.</w:t>
      </w:r>
    </w:p>
    <w:bookmarkEnd w:id="25"/>
    <w:bookmarkEnd w:id="26"/>
    <w:bookmarkStart w:id="30" w:name="experimental-procedures"/>
    <w:p>
      <w:pPr>
        <w:pStyle w:val="Heading2"/>
      </w:pPr>
      <w:r>
        <w:t xml:space="preserve">4. Experimental Procedures</w:t>
      </w:r>
    </w:p>
    <w:p>
      <w:pPr>
        <w:pStyle w:val="FirstParagraph"/>
      </w:pPr>
      <w:r>
        <w:t xml:space="preserve">The core of the protocol involves three distinct experimental modules administered by trained research assistants under the supervision of the lead Economist.</w:t>
      </w:r>
    </w:p>
    <w:bookmarkStart w:id="27" w:name="module-a-the-modified-ultimatum-game"/>
    <w:p>
      <w:pPr>
        <w:pStyle w:val="Heading3"/>
      </w:pPr>
      <w:r>
        <w:t xml:space="preserve">Module A: The Modified Ultimatum Game</w:t>
      </w:r>
    </w:p>
    <w:p>
      <w:pPr>
        <w:pStyle w:val="FirstParagraph"/>
      </w:pPr>
      <w:r>
        <w:t xml:space="preserve">Participants will be paired anonymously. One player (the Proposer) is given a sum of money (equivalent to 500 TRY) and must decide how to split it with the other player (the Responder). The Responder can accept or reject the offer. If rejected, neither receives money. This module tests fairness norms and the willingness to punish unfair behavior in the Turkish context.</w:t>
      </w:r>
    </w:p>
    <w:bookmarkEnd w:id="27"/>
    <w:bookmarkStart w:id="28" w:name="module-b-inflation-expectation-task"/>
    <w:p>
      <w:pPr>
        <w:pStyle w:val="Heading3"/>
      </w:pPr>
      <w:r>
        <w:t xml:space="preserve">Module B: Inflation Expectation Task</w:t>
      </w:r>
    </w:p>
    <w:p>
      <w:pPr>
        <w:pStyle w:val="FirstParagraph"/>
      </w:pPr>
      <w:r>
        <w:t xml:space="preserve">Participants will be presented with hypothetical scenarios involving goods commonly purchased in Istanbul (e.g., bread, fuel, rent). They will be asked to predict price changes over the next month and decide whether to purchase now or later. This helps the Economist team quantify how macroeconomic anxiety translates into microeconomic hoarding or spending behaviors.</w:t>
      </w:r>
    </w:p>
    <w:bookmarkEnd w:id="28"/>
    <w:bookmarkStart w:id="29" w:name="module-c-trust-and-reciprocity"/>
    <w:p>
      <w:pPr>
        <w:pStyle w:val="Heading3"/>
      </w:pPr>
      <w:r>
        <w:t xml:space="preserve">Module C: Trust and Reciprocity</w:t>
      </w:r>
    </w:p>
    <w:p>
      <w:pPr>
        <w:pStyle w:val="FirstParagraph"/>
      </w:pPr>
      <w:r>
        <w:t xml:space="preserve">Using a Trust Game variant, participants will decide how much of an endowment to send to an anonymous partner, knowing the amount will be tripled. The partner then decides how much to return. This measures the baseline level of economic trust within the community.</w:t>
      </w:r>
    </w:p>
    <w:bookmarkEnd w:id="29"/>
    <w:bookmarkEnd w:id="30"/>
    <w:bookmarkStart w:id="31" w:name="ethical-considerations"/>
    <w:p>
      <w:pPr>
        <w:pStyle w:val="Heading2"/>
      </w:pPr>
      <w:r>
        <w:t xml:space="preserve">5. Ethical Considerations</w:t>
      </w:r>
    </w:p>
    <w:p>
      <w:pPr>
        <w:pStyle w:val="FirstParagraph"/>
      </w:pPr>
      <w:r>
        <w:t xml:space="preserve">This protocol adheres strictly to the ethical guidelines for economic research involving human subjects. Key measures include:</w:t>
      </w:r>
    </w:p>
    <w:p>
      <w:pPr>
        <w:numPr>
          <w:ilvl w:val="0"/>
          <w:numId w:val="1003"/>
        </w:numPr>
        <w:pStyle w:val="Compact"/>
      </w:pPr>
      <w:r>
        <w:rPr>
          <w:bCs/>
          <w:b/>
        </w:rPr>
        <w:t xml:space="preserve">Informed Consent:</w:t>
      </w:r>
      <w:r>
        <w:t xml:space="preserve"> </w:t>
      </w:r>
      <w:r>
        <w:t xml:space="preserve">All participants must sign a consent form in Turkish explaining the study's purpose, their rights, and the voluntary nature of participation.</w:t>
      </w:r>
    </w:p>
    <w:p>
      <w:pPr>
        <w:numPr>
          <w:ilvl w:val="0"/>
          <w:numId w:val="1003"/>
        </w:numPr>
        <w:pStyle w:val="Compact"/>
      </w:pPr>
      <w:r>
        <w:rPr>
          <w:bCs/>
          <w:b/>
        </w:rPr>
        <w:t xml:space="preserve">Anonymity:</w:t>
      </w:r>
      <w:r>
        <w:t xml:space="preserve"> </w:t>
      </w:r>
      <w:r>
        <w:t xml:space="preserve">No personally identifiable information will be linked to the experimental data. Participants will be assigned unique ID codes.</w:t>
      </w:r>
    </w:p>
    <w:p>
      <w:pPr>
        <w:numPr>
          <w:ilvl w:val="0"/>
          <w:numId w:val="1003"/>
        </w:numPr>
        <w:pStyle w:val="Compact"/>
      </w:pPr>
      <w:r>
        <w:rPr>
          <w:bCs/>
          <w:b/>
        </w:rPr>
        <w:t xml:space="preserve">Compensation:</w:t>
      </w:r>
      <w:r>
        <w:t xml:space="preserve"> </w:t>
      </w:r>
      <w:r>
        <w:t xml:space="preserve">Participants will receive a show-up fee plus any earnings from the games, paid in Turkish Lira (TRY) to ensure immediate utility and relevance to the local economy.</w:t>
      </w:r>
    </w:p>
    <w:p>
      <w:pPr>
        <w:numPr>
          <w:ilvl w:val="0"/>
          <w:numId w:val="1003"/>
        </w:numPr>
        <w:pStyle w:val="Compact"/>
      </w:pPr>
      <w:r>
        <w:rPr>
          <w:bCs/>
          <w:b/>
        </w:rPr>
        <w:t xml:space="preserve">Debriefing:</w:t>
      </w:r>
      <w:r>
        <w:t xml:space="preserve"> </w:t>
      </w:r>
      <w:r>
        <w:t xml:space="preserve">Upon completion, participants will be fully debriefed regarding the true nature of the experiments to prevent deception from causing distress.</w:t>
      </w:r>
    </w:p>
    <w:bookmarkEnd w:id="31"/>
    <w:bookmarkStart w:id="32" w:name="data-analysis-plan"/>
    <w:p>
      <w:pPr>
        <w:pStyle w:val="Heading2"/>
      </w:pPr>
      <w:r>
        <w:t xml:space="preserve">6. Data Analysis Plan</w:t>
      </w:r>
    </w:p>
    <w:p>
      <w:pPr>
        <w:pStyle w:val="FirstParagraph"/>
      </w:pPr>
      <w:r>
        <w:t xml:space="preserve">Data will be analyzed using statistical software (Stata or R). The Economist team will employ regression analysis to control for demographic variables such as income, education, and neighborhood. Hypothesis testing will focus on deviations from the "Homo Economicus" model, specifically looking for evidence of social preferences and loss aversion exacerbated by the economic climate in Turkey Istanbul.</w:t>
      </w:r>
    </w:p>
    <w:bookmarkEnd w:id="32"/>
    <w:bookmarkStart w:id="33" w:name="timeline-and-logistics"/>
    <w:p>
      <w:pPr>
        <w:pStyle w:val="Heading2"/>
      </w:pPr>
      <w:r>
        <w:t xml:space="preserve">7. Timeline and Logistics</w:t>
      </w:r>
    </w:p>
    <w:p>
      <w:pPr>
        <w:pStyle w:val="FirstParagraph"/>
      </w:pPr>
      <w:r>
        <w:rPr>
          <w:bCs/>
          <w:b/>
        </w:rPr>
        <w:t xml:space="preserve">Phase 1 (Weeks 1-2):</w:t>
      </w:r>
      <w:r>
        <w:t xml:space="preserve"> </w:t>
      </w:r>
      <w:r>
        <w:t xml:space="preserve">Finalization of materials and translation into Turkish.</w:t>
      </w:r>
    </w:p>
    <w:p>
      <w:pPr>
        <w:pStyle w:val="BodyText"/>
      </w:pPr>
      <w:r>
        <w:rPr>
          <w:bCs/>
          <w:b/>
        </w:rPr>
        <w:t xml:space="preserve">Phase 2 (Weeks 3-6):</w:t>
      </w:r>
      <w:r>
        <w:t xml:space="preserve"> </w:t>
      </w:r>
      <w:r>
        <w:t xml:space="preserve">Field data collection in Istanbul.</w:t>
      </w:r>
    </w:p>
    <w:p>
      <w:pPr>
        <w:pStyle w:val="BodyText"/>
      </w:pPr>
      <w:r>
        <w:rPr>
          <w:bCs/>
          <w:b/>
        </w:rPr>
        <w:t xml:space="preserve">Phase 3 (Weeks 7-8):</w:t>
      </w:r>
      <w:r>
        <w:t xml:space="preserve"> </w:t>
      </w:r>
      <w:r>
        <w:t xml:space="preserve">Data cleaning and preliminary analysis.</w:t>
      </w:r>
    </w:p>
    <w:p>
      <w:pPr>
        <w:pStyle w:val="BodyText"/>
      </w:pPr>
      <w:r>
        <w:rPr>
          <w:bCs/>
          <w:b/>
        </w:rPr>
        <w:t xml:space="preserve">Phase 4 (Weeks 9-10):</w:t>
      </w:r>
      <w:r>
        <w:t xml:space="preserve"> </w:t>
      </w:r>
      <w:r>
        <w:t xml:space="preserve">Final reporting and dissemination of findings.</w:t>
      </w:r>
    </w:p>
    <w:bookmarkEnd w:id="33"/>
    <w:p>
      <w:pPr>
        <w:pStyle w:val="BodyText"/>
      </w:pPr>
      <w:r>
        <w:rPr>
          <w:bCs/>
          <w:b/>
        </w:rPr>
        <w:t xml:space="preserve">Note:</w:t>
      </w:r>
      <w:r>
        <w:t xml:space="preserve"> </w:t>
      </w:r>
      <w:r>
        <w:t xml:space="preserve">This protocol is subject to approval by the Institutional Review Board (IRB) and relevant local authorities in Istanbul before implementation.</w:t>
      </w:r>
    </w:p>
    <w:p>
      <w:pPr>
        <w:pStyle w:val="BodyText"/>
      </w:pPr>
      <w:r>
        <w:t xml:space="preserve">© 2023 Economic Research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Istanbul</dc:title>
  <dc:creator/>
  <dc:language>en</dc:language>
  <cp:keywords/>
  <dcterms:created xsi:type="dcterms:W3CDTF">2026-10-10T08:00:29Z</dcterms:created>
  <dcterms:modified xsi:type="dcterms:W3CDTF">2026-10-10T08:00:29Z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