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Economist</w:t>
      </w:r>
      <w:r>
        <w:t xml:space="preserve"> </w:t>
      </w:r>
      <w:r>
        <w:t xml:space="preserve">Study</w:t>
      </w:r>
      <w:r>
        <w:t xml:space="preserve"> </w:t>
      </w:r>
      <w:r>
        <w:t xml:space="preserve">in</w:t>
      </w:r>
      <w:r>
        <w:t xml:space="preserve"> </w:t>
      </w:r>
      <w:r>
        <w:t xml:space="preserve">Uganda</w:t>
      </w:r>
      <w:r>
        <w:t xml:space="preserve"> </w:t>
      </w:r>
      <w:r>
        <w:t xml:space="preserve">Kampala</w:t>
      </w:r>
    </w:p>
    <w:bookmarkStart w:id="31" w:name="Xe751be94efa0816c739e88c104324707097fcb5"/>
    <w:p>
      <w:pPr>
        <w:pStyle w:val="Heading1"/>
      </w:pPr>
      <w:r>
        <w:t xml:space="preserve">Experiment Protocol: Behavioral Economics and Market Dynamics in Uganda Kampala</w:t>
      </w:r>
    </w:p>
    <w:p>
      <w:pPr>
        <w:pStyle w:val="FirstParagraph"/>
      </w:pPr>
      <w:r>
        <w:rPr>
          <w:bCs/>
          <w:b/>
        </w:rPr>
        <w:t xml:space="preserve">Protocol ID:</w:t>
      </w:r>
      <w:r>
        <w:t xml:space="preserve"> </w:t>
      </w:r>
      <w:r>
        <w:t xml:space="preserve">UK-ECON-2024-001</w:t>
      </w:r>
    </w:p>
    <w:p>
      <w:pPr>
        <w:pStyle w:val="BodyText"/>
      </w:pPr>
      <w:r>
        <w:rPr>
          <w:bCs/>
          <w:b/>
        </w:rPr>
        <w:t xml:space="preserve">Principal Investigator:</w:t>
      </w:r>
      <w:r>
        <w:t xml:space="preserve"> </w:t>
      </w:r>
      <w:r>
        <w:t xml:space="preserve">Lead Economist Research Team</w:t>
      </w:r>
    </w:p>
    <w:p>
      <w:pPr>
        <w:pStyle w:val="BodyText"/>
      </w:pPr>
      <w:r>
        <w:rPr>
          <w:bCs/>
          <w:b/>
        </w:rPr>
        <w:t xml:space="preserve">Location:</w:t>
      </w:r>
      <w:r>
        <w:t xml:space="preserve"> </w:t>
      </w:r>
      <w:r>
        <w:t xml:space="preserve">Kampala, Uganda</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field study conducted by a team of professional economists in the capital city of Uganda, Kampala. The primary objective is to analyze consumer behavior, pricing elasticity, and the impact of informal financial systems on local market dynamics. As an emerging economic hub in East Africa, Uganda Kampala presents a unique environment where formal and informal economies intersect, offering critical insights for development economics.</w:t>
      </w:r>
    </w:p>
    <w:p>
      <w:pPr>
        <w:pStyle w:val="BodyText"/>
      </w:pPr>
      <w:r>
        <w:t xml:space="preserve">The role of the Economist in this study is pivotal. Unlike theoretical models, this protocol requires the Economist to engage directly with the socio-economic realities of Kampala. The study aims to bridge the gap between academic economic theory and the practical financial behaviors observed in neighborhoods such as Nakasero, Kisenyi, and the bustling Owino Market.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price sensitivity of essential goods among low-to-middle-income households in Uganda Kampala.</w:t>
      </w:r>
    </w:p>
    <w:p>
      <w:pPr>
        <w:numPr>
          <w:ilvl w:val="0"/>
          <w:numId w:val="1001"/>
        </w:numPr>
        <w:pStyle w:val="Compact"/>
      </w:pPr>
      <w:r>
        <w:t xml:space="preserve">To assess the adoption rates and trust levels regarding mobile money platforms versus traditional banking services.</w:t>
      </w:r>
    </w:p>
    <w:p>
      <w:pPr>
        <w:numPr>
          <w:ilvl w:val="0"/>
          <w:numId w:val="1001"/>
        </w:numPr>
        <w:pStyle w:val="Compact"/>
      </w:pPr>
      <w:r>
        <w:t xml:space="preserve">To determine how information asymmetry affects transaction outcomes in informal retail sectors.</w:t>
      </w:r>
    </w:p>
    <w:p>
      <w:pPr>
        <w:numPr>
          <w:ilvl w:val="0"/>
          <w:numId w:val="1001"/>
        </w:numPr>
        <w:pStyle w:val="Compact"/>
      </w:pPr>
      <w:r>
        <w:t xml:space="preserve">To provide data-driven policy recommendations for the Bank of Uganda and local municipal authorities.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randomized controlled trials (RCTs) with qualitative interviews. The Economist will oversee the design of the RCTs to ensure statistical rigor while maintaining cultural relevance to the Ugandan context.</w:t>
      </w:r>
    </w:p>
    <w:bookmarkEnd w:id="22"/>
    <w:bookmarkStart w:id="23" w:name="sampling-strategy"/>
    <w:p>
      <w:pPr>
        <w:pStyle w:val="Heading3"/>
      </w:pPr>
      <w:r>
        <w:t xml:space="preserve">3.2 Sampling Strategy</w:t>
      </w:r>
    </w:p>
    <w:p>
      <w:pPr>
        <w:pStyle w:val="FirstParagraph"/>
      </w:pPr>
      <w:r>
        <w:t xml:space="preserve">The sample population will consist of 1,000 participants selected from three distinct districts within Uganda Kampala to ensure diversity in income levels and market access:</w:t>
      </w:r>
    </w:p>
    <w:p>
      <w:pPr>
        <w:numPr>
          <w:ilvl w:val="0"/>
          <w:numId w:val="1002"/>
        </w:numPr>
        <w:pStyle w:val="Compact"/>
      </w:pPr>
      <w:r>
        <w:rPr>
          <w:bCs/>
          <w:b/>
        </w:rPr>
        <w:t xml:space="preserve">Central Division:</w:t>
      </w:r>
      <w:r>
        <w:t xml:space="preserve"> </w:t>
      </w:r>
      <w:r>
        <w:t xml:space="preserve">Focus on high-density informal traders.</w:t>
      </w:r>
    </w:p>
    <w:p>
      <w:pPr>
        <w:numPr>
          <w:ilvl w:val="0"/>
          <w:numId w:val="1002"/>
        </w:numPr>
        <w:pStyle w:val="Compact"/>
      </w:pPr>
      <w:r>
        <w:rPr>
          <w:bCs/>
          <w:b/>
        </w:rPr>
        <w:t xml:space="preserve">Kawempe Division:</w:t>
      </w:r>
      <w:r>
        <w:t xml:space="preserve"> </w:t>
      </w:r>
      <w:r>
        <w:t xml:space="preserve">Focus on residential households and daily wage earners.</w:t>
      </w:r>
    </w:p>
    <w:p>
      <w:pPr>
        <w:numPr>
          <w:ilvl w:val="0"/>
          <w:numId w:val="1002"/>
        </w:numPr>
        <w:pStyle w:val="Compact"/>
      </w:pPr>
      <w:r>
        <w:rPr>
          <w:bCs/>
          <w:b/>
        </w:rPr>
        <w:t xml:space="preserve">Nakawa Division:</w:t>
      </w:r>
      <w:r>
        <w:t xml:space="preserve"> </w:t>
      </w:r>
      <w:r>
        <w:t xml:space="preserve">Focus on small-to-medium enterprises (SMEs).</w:t>
      </w:r>
    </w:p>
    <w:p>
      <w:pPr>
        <w:pStyle w:val="FirstParagraph"/>
      </w:pPr>
      <w:r>
        <w:t xml:space="preserve">Participants will be selected using stratified random sampling to minimize selection bias.</w:t>
      </w:r>
    </w:p>
    <w:bookmarkEnd w:id="23"/>
    <w:bookmarkStart w:id="24" w:name="experimental-procedures"/>
    <w:p>
      <w:pPr>
        <w:pStyle w:val="Heading3"/>
      </w:pPr>
      <w:r>
        <w:t xml:space="preserve">3.3 Experimental Procedures</w:t>
      </w:r>
    </w:p>
    <w:p>
      <w:pPr>
        <w:pStyle w:val="FirstParagraph"/>
      </w:pPr>
      <w:r>
        <w:t xml:space="preserve">The experiment will be conducted in three phases:</w:t>
      </w:r>
    </w:p>
    <w:p>
      <w:pPr>
        <w:numPr>
          <w:ilvl w:val="0"/>
          <w:numId w:val="1003"/>
        </w:numPr>
        <w:pStyle w:val="Compact"/>
      </w:pPr>
      <w:r>
        <w:rPr>
          <w:bCs/>
          <w:b/>
        </w:rPr>
        <w:t xml:space="preserve">Baseline Survey:</w:t>
      </w:r>
      <w:r>
        <w:t xml:space="preserve"> </w:t>
      </w:r>
      <w:r>
        <w:t xml:space="preserve">Collection of demographic data, income levels, and current financial habits.</w:t>
      </w:r>
    </w:p>
    <w:p>
      <w:pPr>
        <w:numPr>
          <w:ilvl w:val="0"/>
          <w:numId w:val="1003"/>
        </w:numPr>
        <w:pStyle w:val="Compact"/>
      </w:pPr>
      <w:r>
        <w:rPr>
          <w:bCs/>
          <w:b/>
        </w:rPr>
        <w:t xml:space="preserve">Intervention Phase:</w:t>
      </w:r>
      <w:r>
        <w:t xml:space="preserve"> </w:t>
      </w:r>
      <w:r>
        <w:t xml:space="preserve">Participants will be randomly assigned to control and treatment groups. The treatment group will receive targeted financial literacy information or access to a simulated pricing tool, while the control group will continue with their standard practices.</w:t>
      </w:r>
    </w:p>
    <w:p>
      <w:pPr>
        <w:numPr>
          <w:ilvl w:val="0"/>
          <w:numId w:val="1003"/>
        </w:numPr>
        <w:pStyle w:val="Compact"/>
      </w:pPr>
      <w:r>
        <w:rPr>
          <w:bCs/>
          <w:b/>
        </w:rPr>
        <w:t xml:space="preserve">Follow-up Assessment:</w:t>
      </w:r>
      <w:r>
        <w:t xml:space="preserve"> </w:t>
      </w:r>
      <w:r>
        <w:t xml:space="preserve">A post-intervention survey conducted four weeks later to measure changes in behavior.</w:t>
      </w:r>
    </w:p>
    <w:bookmarkEnd w:id="24"/>
    <w:bookmarkEnd w:id="25"/>
    <w:bookmarkStart w:id="26" w:name="role-of-the-economist"/>
    <w:p>
      <w:pPr>
        <w:pStyle w:val="Heading2"/>
      </w:pPr>
      <w:r>
        <w:t xml:space="preserve">4. Role of the Economist</w:t>
      </w:r>
    </w:p>
    <w:p>
      <w:pPr>
        <w:pStyle w:val="FirstParagraph"/>
      </w:pPr>
      <w:r>
        <w:t xml:space="preserve">The Economist serves as the central figure in this protocol, responsible for ensuring the scientific integrity of the data. Specific responsibilities include:</w:t>
      </w:r>
    </w:p>
    <w:p>
      <w:pPr>
        <w:numPr>
          <w:ilvl w:val="0"/>
          <w:numId w:val="1004"/>
        </w:numPr>
        <w:pStyle w:val="Compact"/>
      </w:pPr>
      <w:r>
        <w:rPr>
          <w:bCs/>
          <w:b/>
        </w:rPr>
        <w:t xml:space="preserve">Modeling:</w:t>
      </w:r>
      <w:r>
        <w:t xml:space="preserve"> </w:t>
      </w:r>
      <w:r>
        <w:t xml:space="preserve">Developing econometric models to predict outcomes based on local variables specific to Uganda Kampala.</w:t>
      </w:r>
    </w:p>
    <w:p>
      <w:pPr>
        <w:numPr>
          <w:ilvl w:val="0"/>
          <w:numId w:val="1004"/>
        </w:numPr>
        <w:pStyle w:val="Compact"/>
      </w:pPr>
      <w:r>
        <w:rPr>
          <w:bCs/>
          <w:b/>
        </w:rPr>
        <w:t xml:space="preserve">Analysis:</w:t>
      </w:r>
      <w:r>
        <w:t xml:space="preserve"> </w:t>
      </w:r>
      <w:r>
        <w:t xml:space="preserve">Interpreting raw data to identify trends in inflation perception and currency usage.</w:t>
      </w:r>
    </w:p>
    <w:p>
      <w:pPr>
        <w:numPr>
          <w:ilvl w:val="0"/>
          <w:numId w:val="1004"/>
        </w:numPr>
        <w:pStyle w:val="Compact"/>
      </w:pPr>
      <w:r>
        <w:rPr>
          <w:bCs/>
          <w:b/>
        </w:rPr>
        <w:t xml:space="preserve">Ethical Oversight:</w:t>
      </w:r>
      <w:r>
        <w:t xml:space="preserve"> </w:t>
      </w:r>
      <w:r>
        <w:t xml:space="preserve">Ensuring that the experiment does not exploit vulnerable populations or disrupt local market stability.</w:t>
      </w:r>
    </w:p>
    <w:p>
      <w:pPr>
        <w:numPr>
          <w:ilvl w:val="0"/>
          <w:numId w:val="1004"/>
        </w:numPr>
        <w:pStyle w:val="Compact"/>
      </w:pPr>
      <w:r>
        <w:rPr>
          <w:bCs/>
          <w:b/>
        </w:rPr>
        <w:t xml:space="preserve">Stakeholder Engagement:</w:t>
      </w:r>
      <w:r>
        <w:t xml:space="preserve"> </w:t>
      </w:r>
      <w:r>
        <w:t xml:space="preserve">Collaborating with local leaders and the Uganda Bureau of Statistics to validate findings.</w:t>
      </w:r>
    </w:p>
    <w:bookmarkEnd w:id="26"/>
    <w:bookmarkStart w:id="27" w:name="ethical-considerations"/>
    <w:p>
      <w:pPr>
        <w:pStyle w:val="Heading2"/>
      </w:pPr>
      <w:r>
        <w:t xml:space="preserve">5. Ethical Considerations</w:t>
      </w:r>
    </w:p>
    <w:p>
      <w:pPr>
        <w:pStyle w:val="FirstParagraph"/>
      </w:pPr>
      <w:r>
        <w:t xml:space="preserve">Given the sensitive nature of financial data, strict ethical guidelines will be followed. All participants in Uganda Kampala will provide informed consent in their preferred language (English or Luganda). The protocol has been reviewed to ensure compliance with international research standards and local Ugandan regulations. Data anonymity will be preserved, and no individual financial records will be disclosed without explicit permission.</w:t>
      </w:r>
    </w:p>
    <w:bookmarkEnd w:id="27"/>
    <w:bookmarkStart w:id="28" w:name="data-collection-and-analysis"/>
    <w:p>
      <w:pPr>
        <w:pStyle w:val="Heading2"/>
      </w:pPr>
      <w:r>
        <w:t xml:space="preserve">6. Data Collection and Analysis</w:t>
      </w:r>
    </w:p>
    <w:p>
      <w:pPr>
        <w:pStyle w:val="FirstParagraph"/>
      </w:pPr>
      <w:r>
        <w:t xml:space="preserve">Data will be collected using secure digital tablets to minimize transcription errors. The Economist will utilize advanced statistical software to analyze the dataset. Key metrics will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Price Elasticity</w:t>
            </w:r>
          </w:p>
        </w:tc>
        <w:tc>
          <w:tcPr/>
          <w:p>
            <w:pPr>
              <w:pStyle w:val="Compact"/>
              <w:jc w:val="left"/>
            </w:pPr>
            <w:r>
              <w:t xml:space="preserve">Change in quantity demanded relative to price changes.</w:t>
            </w:r>
          </w:p>
        </w:tc>
      </w:tr>
      <w:tr>
        <w:tc>
          <w:tcPr/>
          <w:p>
            <w:pPr>
              <w:pStyle w:val="Compact"/>
              <w:jc w:val="left"/>
            </w:pPr>
            <w:r>
              <w:t xml:space="preserve">Adoption Rate</w:t>
            </w:r>
          </w:p>
        </w:tc>
        <w:tc>
          <w:tcPr/>
          <w:p>
            <w:pPr>
              <w:pStyle w:val="Compact"/>
              <w:jc w:val="left"/>
            </w:pPr>
            <w:r>
              <w:t xml:space="preserve">Percentage of participants using new financial tools post-intervention.</w:t>
            </w:r>
          </w:p>
        </w:tc>
      </w:tr>
      <w:tr>
        <w:tc>
          <w:tcPr/>
          <w:p>
            <w:pPr>
              <w:pStyle w:val="Compact"/>
              <w:jc w:val="left"/>
            </w:pPr>
            <w:r>
              <w:t xml:space="preserve">Trust Index</w:t>
            </w:r>
          </w:p>
        </w:tc>
        <w:tc>
          <w:tcPr/>
          <w:p>
            <w:pPr>
              <w:pStyle w:val="Compact"/>
              <w:jc w:val="left"/>
            </w:pPr>
            <w:r>
              <w:t xml:space="preserve">Qualitative score measuring trust in financial institutions.</w:t>
            </w:r>
          </w:p>
        </w:tc>
      </w:tr>
    </w:tbl>
    <w:bookmarkEnd w:id="28"/>
    <w:bookmarkStart w:id="29" w:name="timeline"/>
    <w:p>
      <w:pPr>
        <w:pStyle w:val="Heading2"/>
      </w:pPr>
      <w:r>
        <w:t xml:space="preserve">7. Timeline</w:t>
      </w:r>
    </w:p>
    <w:p>
      <w:pPr>
        <w:pStyle w:val="FirstParagraph"/>
      </w:pPr>
      <w:r>
        <w:t xml:space="preserve">The experiment is scheduled to run over a period of six months:</w:t>
      </w:r>
    </w:p>
    <w:p>
      <w:pPr>
        <w:numPr>
          <w:ilvl w:val="0"/>
          <w:numId w:val="1005"/>
        </w:numPr>
        <w:pStyle w:val="Compact"/>
      </w:pPr>
      <w:r>
        <w:rPr>
          <w:bCs/>
          <w:b/>
        </w:rPr>
        <w:t xml:space="preserve">Month 1:</w:t>
      </w:r>
      <w:r>
        <w:t xml:space="preserve"> </w:t>
      </w:r>
      <w:r>
        <w:t xml:space="preserve">Preparation and team training in Kampala.</w:t>
      </w:r>
    </w:p>
    <w:p>
      <w:pPr>
        <w:numPr>
          <w:ilvl w:val="0"/>
          <w:numId w:val="1005"/>
        </w:numPr>
        <w:pStyle w:val="Compact"/>
      </w:pPr>
      <w:r>
        <w:rPr>
          <w:bCs/>
          <w:b/>
        </w:rPr>
        <w:t xml:space="preserve">Month 2:</w:t>
      </w:r>
      <w:r>
        <w:t xml:space="preserve"> </w:t>
      </w:r>
      <w:r>
        <w:t xml:space="preserve">Baseline data collection.</w:t>
      </w:r>
    </w:p>
    <w:p>
      <w:pPr>
        <w:numPr>
          <w:ilvl w:val="0"/>
          <w:numId w:val="1005"/>
        </w:numPr>
        <w:pStyle w:val="Compact"/>
      </w:pPr>
      <w:r>
        <w:rPr>
          <w:bCs/>
          <w:b/>
        </w:rPr>
        <w:t xml:space="preserve">Month 3-4:</w:t>
      </w:r>
      <w:r>
        <w:t xml:space="preserve"> </w:t>
      </w:r>
      <w:r>
        <w:t xml:space="preserve">Implementation of interventions.</w:t>
      </w:r>
    </w:p>
    <w:p>
      <w:pPr>
        <w:numPr>
          <w:ilvl w:val="0"/>
          <w:numId w:val="1005"/>
        </w:numPr>
        <w:pStyle w:val="Compact"/>
      </w:pPr>
      <w:r>
        <w:rPr>
          <w:bCs/>
          <w:b/>
        </w:rPr>
        <w:t xml:space="preserve">Month 5:</w:t>
      </w:r>
      <w:r>
        <w:t xml:space="preserve"> </w:t>
      </w:r>
      <w:r>
        <w:t xml:space="preserve">Follow-up data collection.</w:t>
      </w:r>
    </w:p>
    <w:p>
      <w:pPr>
        <w:numPr>
          <w:ilvl w:val="0"/>
          <w:numId w:val="1005"/>
        </w:numPr>
        <w:pStyle w:val="Compact"/>
      </w:pPr>
      <w:r>
        <w:rPr>
          <w:bCs/>
          <w:b/>
        </w:rPr>
        <w:t xml:space="preserve">Month 6:</w:t>
      </w:r>
      <w:r>
        <w:t xml:space="preserve"> </w:t>
      </w:r>
      <w:r>
        <w:t xml:space="preserve">Data analysis and report generation by the Economist.</w:t>
      </w:r>
    </w:p>
    <w:bookmarkEnd w:id="29"/>
    <w:bookmarkStart w:id="30" w:name="expected-outcomes-and-impact"/>
    <w:p>
      <w:pPr>
        <w:pStyle w:val="Heading2"/>
      </w:pPr>
      <w:r>
        <w:t xml:space="preserve">8. Expected Outcomes and Impact</w:t>
      </w:r>
    </w:p>
    <w:p>
      <w:pPr>
        <w:pStyle w:val="FirstParagraph"/>
      </w:pPr>
      <w:r>
        <w:t xml:space="preserve">This Experiment Protocol aims to generate actionable insights that can improve economic policy in Uganda Kampala. By understanding the nuanced behaviors of consumers and traders, the Economist can help design interventions that promote financial inclusion and market efficiency. The findings will be disseminated through academic publications and policy briefs directed at government stakeholders.</w:t>
      </w:r>
    </w:p>
    <w:p>
      <w:pPr>
        <w:pStyle w:val="BodyText"/>
      </w:pPr>
      <w:r>
        <w:t xml:space="preserve">Ultimately, this study seeks to empower the local economy by providing evidence-based strategies that align with the unique cultural and economic landscape of Uganda Kampala.</w:t>
      </w:r>
    </w:p>
    <w:bookmarkEnd w:id="30"/>
    <w:p>
      <w:pPr>
        <w:pStyle w:val="BodyText"/>
      </w:pPr>
      <w:r>
        <w:rPr>
          <w:bCs/>
          <w:b/>
        </w:rPr>
        <w:t xml:space="preserve">Approval Signature:</w:t>
      </w:r>
    </w:p>
    <w:p>
      <w:pPr>
        <w:pStyle w:val="BodyText"/>
      </w:pPr>
      <w:r>
        <w:t xml:space="preserve">__________________________</w:t>
      </w:r>
    </w:p>
    <w:p>
      <w:pPr>
        <w:pStyle w:val="BodyText"/>
      </w:pPr>
      <w:r>
        <w:t xml:space="preserve">Lead Economist</w:t>
      </w:r>
    </w:p>
    <w:p>
      <w:pPr>
        <w:pStyle w:val="BodyText"/>
      </w:pPr>
      <w:r>
        <w:t xml:space="preserve">Date: ______________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Economist Study in Uganda Kampala</dc:title>
  <dc:creator/>
  <dc:language>en</dc:language>
  <cp:keywords/>
  <dcterms:created xsi:type="dcterms:W3CDTF">2026-10-10T08:31:09Z</dcterms:created>
  <dcterms:modified xsi:type="dcterms:W3CDTF">2026-10-10T08:31:09Z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