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Behavioral</w:t>
      </w:r>
      <w:r>
        <w:t xml:space="preserve"> </w:t>
      </w:r>
      <w:r>
        <w:t xml:space="preserve">Economics</w:t>
      </w:r>
      <w:r>
        <w:t xml:space="preserve"> </w:t>
      </w:r>
      <w:r>
        <w:t xml:space="preserve">in</w:t>
      </w:r>
      <w:r>
        <w:t xml:space="preserve"> </w:t>
      </w:r>
      <w:r>
        <w:t xml:space="preserve">Dubai</w:t>
      </w:r>
    </w:p>
    <w:bookmarkStart w:id="20" w:name="Xdcb807c19dd20177b051c2904e695e4c527d04b"/>
    <w:p>
      <w:pPr>
        <w:pStyle w:val="Heading1"/>
      </w:pPr>
      <w:r>
        <w:t xml:space="preserve">Experiment Protocol: Behavioral Responses to Digital Currency Incentives</w:t>
      </w:r>
    </w:p>
    <w:p>
      <w:pPr>
        <w:pStyle w:val="FirstParagraph"/>
      </w:pPr>
      <w:r>
        <w:rPr>
          <w:bCs/>
          <w:b/>
        </w:rPr>
        <w:t xml:space="preserve">Principal Investigator:</w:t>
      </w:r>
      <w:r>
        <w:t xml:space="preserve"> </w:t>
      </w:r>
      <w:r>
        <w:t xml:space="preserve">Senior Economist, Department of Economic Research</w:t>
      </w:r>
    </w:p>
    <w:p>
      <w:pPr>
        <w:pStyle w:val="BodyText"/>
      </w:pPr>
      <w:r>
        <w:rPr>
          <w:bCs/>
          <w:b/>
        </w:rPr>
        <w:t xml:space="preserve">Location:</w:t>
      </w:r>
      <w:r>
        <w:t xml:space="preserve"> </w:t>
      </w:r>
      <w:r>
        <w:t xml:space="preserve">United Arab Emirates, Dubai</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 field study designed to analyze consumer behavior regarding digital payment incentives. The study is situated within the unique economic landscape of United Arab Emirates Dubai, a global hub for financial innovation and tourism. As an Economist, the primary objective is to quantify the elasticity of demand when exposed to micro-incentives via the Central Bank of the UAE's digital currency pilot programs.</w:t>
      </w:r>
    </w:p>
    <w:p>
      <w:pPr>
        <w:pStyle w:val="BodyText"/>
      </w:pPr>
      <w:r>
        <w:t xml:space="preserve">Dubai's economy is characterized by high disposable income, a diverse expatriate population, and a rapid adoption of fintech solutions. This environment provides an ideal testing ground for behavioral economic theories. The experiment aims to determine if small, immediate digital rewards significantly alter purchasing patterns in the retail and hospitality sectors compared to traditional discount models.</w:t>
      </w:r>
    </w:p>
    <w:bookmarkEnd w:id="21"/>
    <w:bookmarkStart w:id="22" w:name="objectives"/>
    <w:p>
      <w:pPr>
        <w:pStyle w:val="Heading2"/>
      </w:pPr>
      <w:r>
        <w:t xml:space="preserve">2. Objectives</w:t>
      </w:r>
    </w:p>
    <w:p>
      <w:pPr>
        <w:pStyle w:val="FirstParagraph"/>
      </w:pPr>
      <w:r>
        <w:t xml:space="preserve">The specific objectives of this study, led by the Economist research team, are as follows:</w:t>
      </w:r>
    </w:p>
    <w:p>
      <w:pPr>
        <w:numPr>
          <w:ilvl w:val="0"/>
          <w:numId w:val="1001"/>
        </w:numPr>
        <w:pStyle w:val="Compact"/>
      </w:pPr>
      <w:r>
        <w:t xml:space="preserve">To measure the impact of real-time digital currency rewards on impulse buying behavior in Dubai's high-traffic commercial districts.</w:t>
      </w:r>
    </w:p>
    <w:p>
      <w:pPr>
        <w:numPr>
          <w:ilvl w:val="0"/>
          <w:numId w:val="1001"/>
        </w:numPr>
        <w:pStyle w:val="Compact"/>
      </w:pPr>
      <w:r>
        <w:t xml:space="preserve">To compare the effectiveness of digital incentives versus percentage-based discounts among residents and tourists in the United Arab Emirates.</w:t>
      </w:r>
    </w:p>
    <w:p>
      <w:pPr>
        <w:numPr>
          <w:ilvl w:val="0"/>
          <w:numId w:val="1001"/>
        </w:numPr>
        <w:pStyle w:val="Compact"/>
      </w:pPr>
      <w:r>
        <w:t xml:space="preserve">To assess the correlation between demographic variables (nationality, income level, age) and responsiveness to fintech incentives.</w:t>
      </w:r>
    </w:p>
    <w:p>
      <w:pPr>
        <w:numPr>
          <w:ilvl w:val="0"/>
          <w:numId w:val="1001"/>
        </w:numPr>
        <w:pStyle w:val="Compact"/>
      </w:pPr>
      <w:r>
        <w:t xml:space="preserve">To provide data-driven recommendations for policymakers in Dubai regarding the rollout of broader digital currency adoption strategies.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The study will utilize a randomized controlled trial (RCT) design. Participants will be recruited from three distinct zones in Dubai: Downtown Dubai, Dubai Marina, and Business Bay. These locations were selected to ensure a representative sample of the diverse economic activities present in the United Arab Emirates.</w:t>
      </w:r>
    </w:p>
    <w:bookmarkEnd w:id="23"/>
    <w:bookmarkStart w:id="24" w:name="participants"/>
    <w:p>
      <w:pPr>
        <w:pStyle w:val="Heading3"/>
      </w:pPr>
      <w:r>
        <w:t xml:space="preserve">3.2 Participants</w:t>
      </w:r>
    </w:p>
    <w:p>
      <w:pPr>
        <w:pStyle w:val="FirstParagraph"/>
      </w:pPr>
      <w:r>
        <w:t xml:space="preserve">The target sample size is 1,500 participants. Inclusion criteria require participants to be at least 18 years of age and possess a valid UAE mobile number for digital wallet verification. The sample will be stratified to include both UAE nationals and expatriates, reflecting the demographic reality of Dubai.</w:t>
      </w:r>
    </w:p>
    <w:bookmarkEnd w:id="24"/>
    <w:bookmarkStart w:id="25" w:name="procedure"/>
    <w:p>
      <w:pPr>
        <w:pStyle w:val="Heading3"/>
      </w:pPr>
      <w:r>
        <w:t xml:space="preserve">3.3 Procedure</w:t>
      </w:r>
    </w:p>
    <w:p>
      <w:pPr>
        <w:pStyle w:val="FirstParagraph"/>
      </w:pPr>
      <w:r>
        <w:t xml:space="preserve">Upon recruitment, participants will be randomly assigned to one of two groups:</w:t>
      </w:r>
    </w:p>
    <w:p>
      <w:pPr>
        <w:numPr>
          <w:ilvl w:val="0"/>
          <w:numId w:val="1002"/>
        </w:numPr>
        <w:pStyle w:val="Compact"/>
      </w:pPr>
      <w:r>
        <w:rPr>
          <w:bCs/>
          <w:b/>
        </w:rPr>
        <w:t xml:space="preserve">Control Group:</w:t>
      </w:r>
      <w:r>
        <w:t xml:space="preserve"> </w:t>
      </w:r>
      <w:r>
        <w:t xml:space="preserve">Participants will receive standard pricing information for selected goods and services.</w:t>
      </w:r>
    </w:p>
    <w:p>
      <w:pPr>
        <w:numPr>
          <w:ilvl w:val="0"/>
          <w:numId w:val="1002"/>
        </w:numPr>
        <w:pStyle w:val="Compact"/>
      </w:pPr>
      <w:r>
        <w:rPr>
          <w:bCs/>
          <w:b/>
        </w:rPr>
        <w:t xml:space="preserve">Treatment Group:</w:t>
      </w:r>
      <w:r>
        <w:t xml:space="preserve"> </w:t>
      </w:r>
      <w:r>
        <w:t xml:space="preserve">Participants will be offered a micro-incentive (e.g., 5 AED) in the form of a digital token, redeemable only if a purchase is made within 24 hours.</w:t>
      </w:r>
    </w:p>
    <w:p>
      <w:pPr>
        <w:pStyle w:val="FirstParagraph"/>
      </w:pPr>
      <w:r>
        <w:t xml:space="preserve">The Economist team will monitor transaction data through anonymized APIs provided by partner financial institutions in Dubai. This ensures accurate tracking of purchasing behavior without compromising individual privacy.</w:t>
      </w:r>
    </w:p>
    <w:bookmarkEnd w:id="25"/>
    <w:bookmarkEnd w:id="26"/>
    <w:bookmarkStart w:id="27" w:name="ethical-considerations"/>
    <w:p>
      <w:pPr>
        <w:pStyle w:val="Heading2"/>
      </w:pPr>
      <w:r>
        <w:t xml:space="preserve">4. Ethical Considerations</w:t>
      </w:r>
    </w:p>
    <w:p>
      <w:pPr>
        <w:pStyle w:val="FirstParagraph"/>
      </w:pPr>
      <w:r>
        <w:t xml:space="preserve">This experiment adheres strictly to the ethical guidelines set forth by the Ministry of Economy in the United Arab Emirates. Informed consent will be obtained from all participants prior to their involvement. The protocol emphasizes transparency, ensuring that participants understand the nature of the study and their right to withdraw at any time.</w:t>
      </w:r>
    </w:p>
    <w:p>
      <w:pPr>
        <w:pStyle w:val="BodyText"/>
      </w:pPr>
      <w:r>
        <w:t xml:space="preserve">Data privacy is paramount. All personal data collected will be encrypted and stored on secure servers located within Dubai. The Economist leading the study has been granted ethical clearance to handle sensitive financial data, ensuring compliance with local regulations regarding financial privacy.</w:t>
      </w:r>
    </w:p>
    <w:bookmarkEnd w:id="27"/>
    <w:bookmarkStart w:id="28" w:name="data-analysis"/>
    <w:p>
      <w:pPr>
        <w:pStyle w:val="Heading2"/>
      </w:pPr>
      <w:r>
        <w:t xml:space="preserve">5. Data Analysis</w:t>
      </w:r>
    </w:p>
    <w:p>
      <w:pPr>
        <w:pStyle w:val="FirstParagraph"/>
      </w:pPr>
      <w:r>
        <w:t xml:space="preserve">The Economist will employ advanced econometric models to analyze the collected data. Key metrics will include:</w:t>
      </w:r>
    </w:p>
    <w:p>
      <w:pPr>
        <w:numPr>
          <w:ilvl w:val="0"/>
          <w:numId w:val="1003"/>
        </w:numPr>
        <w:pStyle w:val="Compact"/>
      </w:pPr>
      <w:r>
        <w:rPr>
          <w:bCs/>
          <w:b/>
        </w:rPr>
        <w:t xml:space="preserve">Conversion Rate:</w:t>
      </w:r>
      <w:r>
        <w:t xml:space="preserve"> </w:t>
      </w:r>
      <w:r>
        <w:t xml:space="preserve">The percentage of participants who make a purchase after receiving the incentive.</w:t>
      </w:r>
    </w:p>
    <w:p>
      <w:pPr>
        <w:numPr>
          <w:ilvl w:val="0"/>
          <w:numId w:val="1003"/>
        </w:numPr>
        <w:pStyle w:val="Compact"/>
      </w:pPr>
      <w:r>
        <w:rPr>
          <w:bCs/>
          <w:b/>
        </w:rPr>
        <w:t xml:space="preserve">Average Transaction Value:</w:t>
      </w:r>
      <w:r>
        <w:t xml:space="preserve"> </w:t>
      </w:r>
      <w:r>
        <w:t xml:space="preserve">The mean amount spent by participants in both groups.</w:t>
      </w:r>
    </w:p>
    <w:p>
      <w:pPr>
        <w:numPr>
          <w:ilvl w:val="0"/>
          <w:numId w:val="1003"/>
        </w:numPr>
        <w:pStyle w:val="Compact"/>
      </w:pPr>
      <w:r>
        <w:rPr>
          <w:bCs/>
          <w:b/>
        </w:rPr>
        <w:t xml:space="preserve">Time-to-Purchase:</w:t>
      </w:r>
      <w:r>
        <w:t xml:space="preserve"> </w:t>
      </w:r>
      <w:r>
        <w:t xml:space="preserve">The duration between receiving the incentive and completing the transaction.</w:t>
      </w:r>
    </w:p>
    <w:p>
      <w:pPr>
        <w:pStyle w:val="FirstParagraph"/>
      </w:pPr>
      <w:r>
        <w:t xml:space="preserve">Regression analysis will be used to control for confounding variables such as time of day, location within Dubai, and participant demographics. This rigorous analytical approach ensures that the findings are robust and applicable to the broader economic context of the United Arab Emirates.</w:t>
      </w:r>
    </w:p>
    <w:bookmarkEnd w:id="28"/>
    <w:bookmarkStart w:id="29" w:name="timeline"/>
    <w:p>
      <w:pPr>
        <w:pStyle w:val="Heading2"/>
      </w:pPr>
      <w:r>
        <w:t xml:space="preserve">6. Timeline</w:t>
      </w:r>
    </w:p>
    <w:p>
      <w:pPr>
        <w:pStyle w:val="FirstParagraph"/>
      </w:pPr>
      <w:r>
        <w:t xml:space="preserve">The experiment is scheduled to run over a period of six weeks:</w:t>
      </w:r>
    </w:p>
    <w:p>
      <w:pPr>
        <w:numPr>
          <w:ilvl w:val="0"/>
          <w:numId w:val="1004"/>
        </w:numPr>
        <w:pStyle w:val="Compact"/>
      </w:pPr>
      <w:r>
        <w:rPr>
          <w:bCs/>
          <w:b/>
        </w:rPr>
        <w:t xml:space="preserve">Week 1-2:</w:t>
      </w:r>
      <w:r>
        <w:t xml:space="preserve"> </w:t>
      </w:r>
      <w:r>
        <w:t xml:space="preserve">Recruitment and participant onboarding in Dubai.</w:t>
      </w:r>
    </w:p>
    <w:p>
      <w:pPr>
        <w:numPr>
          <w:ilvl w:val="0"/>
          <w:numId w:val="1004"/>
        </w:numPr>
        <w:pStyle w:val="Compact"/>
      </w:pPr>
      <w:r>
        <w:rPr>
          <w:bCs/>
          <w:b/>
        </w:rPr>
        <w:t xml:space="preserve">Week 3-5:</w:t>
      </w:r>
      <w:r>
        <w:t xml:space="preserve"> </w:t>
      </w:r>
      <w:r>
        <w:t xml:space="preserve">Active data collection phase.</w:t>
      </w:r>
    </w:p>
    <w:p>
      <w:pPr>
        <w:numPr>
          <w:ilvl w:val="0"/>
          <w:numId w:val="1004"/>
        </w:numPr>
        <w:pStyle w:val="Compact"/>
      </w:pPr>
      <w:r>
        <w:rPr>
          <w:bCs/>
          <w:b/>
        </w:rPr>
        <w:t xml:space="preserve">Week 6:</w:t>
      </w:r>
      <w:r>
        <w:t xml:space="preserve"> </w:t>
      </w:r>
      <w:r>
        <w:t xml:space="preserve">Data cleaning, analysis, and preliminary reporting by the Economist team.</w:t>
      </w:r>
    </w:p>
    <w:bookmarkEnd w:id="29"/>
    <w:bookmarkStart w:id="30" w:name="expected-outcomes-and-impact"/>
    <w:p>
      <w:pPr>
        <w:pStyle w:val="Heading2"/>
      </w:pPr>
      <w:r>
        <w:t xml:space="preserve">7. Expected Outcomes and Impact</w:t>
      </w:r>
    </w:p>
    <w:p>
      <w:pPr>
        <w:pStyle w:val="FirstParagraph"/>
      </w:pPr>
      <w:r>
        <w:t xml:space="preserve">This Experiment Protocol anticipates significant insights into consumer psychology within the digital economy of Dubai. The findings will contribute to the academic literature on behavioral economics while providing practical value to businesses and policymakers in the United Arab Emirates.</w:t>
      </w:r>
    </w:p>
    <w:p>
      <w:pPr>
        <w:pStyle w:val="BodyText"/>
      </w:pPr>
      <w:r>
        <w:t xml:space="preserve">By understanding how digital incentives influence spending, stakeholders can design more effective financial products and marketing strategies. Furthermore, the study supports Dubai's strategic vision to become a leading global center for digital finance and innovation.</w:t>
      </w:r>
    </w:p>
    <w:p>
      <w:pPr>
        <w:pStyle w:val="BodyText"/>
      </w:pPr>
      <w:r>
        <w:t xml:space="preserve">Note: This document serves as a formal guideline for the execution of the study. Any deviations from this protocol must be approved by the lead Economist and the relevant regulatory bodies in Dubai.</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Behavioral Economics in Dubai</dc:title>
  <dc:creator/>
  <dc:language>en</dc:language>
  <cp:keywords/>
  <dcterms:created xsi:type="dcterms:W3CDTF">2026-10-10T12:43:42Z</dcterms:created>
  <dcterms:modified xsi:type="dcterms:W3CDTF">2026-10-10T12:43:42Z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