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w:t>
      </w:r>
      <w:r>
        <w:t xml:space="preserve"> </w:t>
      </w:r>
      <w:r>
        <w:t xml:space="preserve">Decision-Making</w:t>
      </w:r>
      <w:r>
        <w:t xml:space="preserve"> </w:t>
      </w:r>
      <w:r>
        <w:t xml:space="preserve">in</w:t>
      </w:r>
      <w:r>
        <w:t xml:space="preserve"> </w:t>
      </w:r>
      <w:r>
        <w:t xml:space="preserve">London</w:t>
      </w:r>
    </w:p>
    <w:bookmarkStart w:id="30" w:name="X5c2460df04e93ce8192c94b4763f1f0ad9b6640"/>
    <w:p>
      <w:pPr>
        <w:pStyle w:val="Heading1"/>
      </w:pPr>
      <w:r>
        <w:t xml:space="preserve">Experiment Protocol: Behavioral Economic Decision-Making in London</w:t>
      </w:r>
    </w:p>
    <w:p>
      <w:pPr>
        <w:pStyle w:val="FirstParagraph"/>
      </w:pPr>
      <w:r>
        <w:rPr>
          <w:bCs/>
          <w:b/>
        </w:rPr>
        <w:t xml:space="preserve">Protocol ID:</w:t>
      </w:r>
      <w:r>
        <w:t xml:space="preserve"> </w:t>
      </w:r>
      <w:r>
        <w:t xml:space="preserve">UK-LON-ECON-2024-001</w:t>
      </w:r>
    </w:p>
    <w:p>
      <w:pPr>
        <w:pStyle w:val="BodyText"/>
      </w:pPr>
      <w:r>
        <w:rPr>
          <w:bCs/>
          <w:b/>
        </w:rPr>
        <w:t xml:space="preserve">Location:</w:t>
      </w:r>
      <w:r>
        <w:t xml:space="preserve"> </w:t>
      </w:r>
      <w:r>
        <w:t xml:space="preserve">United Kingdom, London (Greater London Area)</w:t>
      </w:r>
    </w:p>
    <w:p>
      <w:pPr>
        <w:pStyle w:val="BodyText"/>
      </w:pPr>
      <w:r>
        <w:rPr>
          <w:bCs/>
          <w:b/>
        </w:rPr>
        <w:t xml:space="preserve">Target Demographic:</w:t>
      </w:r>
      <w:r>
        <w:t xml:space="preserve"> </w:t>
      </w:r>
      <w:r>
        <w:t xml:space="preserve">Professional Economists and Economics Students</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investigating the cognitive biases and decision-making heuristics of professional economists operating within the financial hub of London, United Kingdom. While economists are trained to model rational agents, recent literature suggests that experts are not immune to systematic deviations from rationality. This study aims to determine if the high-pressure, high-stakes environment of the London financial district influences the risk tolerance and ethical decision-making of economists compared to a control group of non-economists.</w:t>
      </w:r>
    </w:p>
    <w:p>
      <w:pPr>
        <w:pStyle w:val="BodyText"/>
      </w:pPr>
      <w:r>
        <w:t xml:space="preserve">The study is grounded in the principles of behavioral economics, specifically examining the "Expertise Effect." By focusing on the United Kingdom London context, we account for specific regulatory frameworks, cultural norms, and market volatility unique to this global financial center.</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whether professional economists in London exhibit lower levels of loss aversion than the general population.</w:t>
      </w:r>
    </w:p>
    <w:p>
      <w:pPr>
        <w:numPr>
          <w:ilvl w:val="0"/>
          <w:numId w:val="1001"/>
        </w:numPr>
        <w:pStyle w:val="Compact"/>
      </w:pPr>
      <w:r>
        <w:t xml:space="preserve">To evaluate the impact of time pressure on the ethical decision-making of economists working in the City of London.</w:t>
      </w:r>
    </w:p>
    <w:p>
      <w:pPr>
        <w:numPr>
          <w:ilvl w:val="0"/>
          <w:numId w:val="1001"/>
        </w:numPr>
        <w:pStyle w:val="Compact"/>
      </w:pPr>
      <w:r>
        <w:t xml:space="preserve">To compare the risk assessment capabilities of economists against a matched control group of professionals in non-quantitative fields within the same geographic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major financial institutions, universities, and think tanks located in London. The experiment will consist of three distinct phases: a baseline cognitive assessment, a series of incentivized economic games, and a post-experiment survey regarding professional context.</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Must be currently employed as an economist, financial analyst, or hold a PhD in Economics.</w:t>
      </w:r>
    </w:p>
    <w:p>
      <w:pPr>
        <w:numPr>
          <w:ilvl w:val="0"/>
          <w:numId w:val="1002"/>
        </w:numPr>
        <w:pStyle w:val="Compact"/>
      </w:pPr>
      <w:r>
        <w:t xml:space="preserve">Must be residing and working in the United Kingdom London area for at least the past 12 months.</w:t>
      </w:r>
    </w:p>
    <w:p>
      <w:pPr>
        <w:numPr>
          <w:ilvl w:val="0"/>
          <w:numId w:val="1002"/>
        </w:numPr>
        <w:pStyle w:val="Compact"/>
      </w:pPr>
      <w:r>
        <w:t xml:space="preserve">Must be over the age of 18 and provide informed consent.</w:t>
      </w:r>
    </w:p>
    <w:p>
      <w:pPr>
        <w:pStyle w:val="FirstParagraph"/>
      </w:pPr>
      <w:r>
        <w:rPr>
          <w:bCs/>
          <w:b/>
        </w:rPr>
        <w:t xml:space="preserve">Exclusion Criteria:</w:t>
      </w:r>
    </w:p>
    <w:p>
      <w:pPr>
        <w:numPr>
          <w:ilvl w:val="0"/>
          <w:numId w:val="1003"/>
        </w:numPr>
        <w:pStyle w:val="Compact"/>
      </w:pPr>
      <w:r>
        <w:t xml:space="preserve">Participants with a diagnosed cognitive impairment that affects decision-making.</w:t>
      </w:r>
    </w:p>
    <w:p>
      <w:pPr>
        <w:numPr>
          <w:ilvl w:val="0"/>
          <w:numId w:val="1003"/>
        </w:numPr>
        <w:pStyle w:val="Compact"/>
      </w:pPr>
      <w:r>
        <w:t xml:space="preserve">Participants currently under investigation by the Financial Conduct Authority (FCA).</w:t>
      </w:r>
    </w:p>
    <w:bookmarkEnd w:id="23"/>
    <w:bookmarkStart w:id="24" w:name="procedure"/>
    <w:p>
      <w:pPr>
        <w:pStyle w:val="Heading3"/>
      </w:pPr>
      <w:r>
        <w:t xml:space="preserve">3.3 Procedure</w:t>
      </w:r>
    </w:p>
    <w:p>
      <w:pPr>
        <w:pStyle w:val="FirstParagraph"/>
      </w:pPr>
      <w:r>
        <w:rPr>
          <w:bCs/>
          <w:b/>
        </w:rPr>
        <w:t xml:space="preserve">Phase 1: Recruitment and Screening</w:t>
      </w:r>
      <w:r>
        <w:br/>
      </w:r>
      <w:r>
        <w:t xml:space="preserve">Recruitment will be conducted via professional networks such as the Royal Economic Society and LinkedIn groups specific to London finance. Participants will be screened to ensure they meet the inclusion criteria.</w:t>
      </w:r>
    </w:p>
    <w:p>
      <w:pPr>
        <w:pStyle w:val="BodyText"/>
      </w:pPr>
      <w:r>
        <w:rPr>
          <w:bCs/>
          <w:b/>
        </w:rPr>
        <w:t xml:space="preserve">Phase 2: The Experiment</w:t>
      </w:r>
      <w:r>
        <w:br/>
      </w:r>
      <w:r>
        <w:t xml:space="preserve">Participants will be invited to a secure testing facility in Central London or will participate via a secure, monitored online platform. The session will last approximately 90 minutes.</w:t>
      </w:r>
    </w:p>
    <w:p>
      <w:pPr>
        <w:numPr>
          <w:ilvl w:val="0"/>
          <w:numId w:val="1004"/>
        </w:numPr>
        <w:pStyle w:val="Compact"/>
      </w:pPr>
      <w:r>
        <w:rPr>
          <w:iCs/>
          <w:i/>
        </w:rPr>
        <w:t xml:space="preserve">Task A: The Ultimatum Game Variant.</w:t>
      </w:r>
      <w:r>
        <w:t xml:space="preserve"> </w:t>
      </w:r>
      <w:r>
        <w:t xml:space="preserve">Participants will play a modified Ultimatum Game to test fairness and rationality. The stakes will be denominated in British Pounds (GBP) to ensure local relevance.</w:t>
      </w:r>
    </w:p>
    <w:p>
      <w:pPr>
        <w:numPr>
          <w:ilvl w:val="0"/>
          <w:numId w:val="1004"/>
        </w:numPr>
        <w:pStyle w:val="Compact"/>
      </w:pPr>
      <w:r>
        <w:rPr>
          <w:iCs/>
          <w:i/>
        </w:rPr>
        <w:t xml:space="preserve">Task B: Risk Assessment under Uncertainty.</w:t>
      </w:r>
      <w:r>
        <w:t xml:space="preserve"> </w:t>
      </w:r>
      <w:r>
        <w:t xml:space="preserve">Participants will be presented with hypothetical market scenarios reflecting recent volatility in the UK housing and bond markets. They must allocate a virtual portfolio.</w:t>
      </w:r>
    </w:p>
    <w:p>
      <w:pPr>
        <w:numPr>
          <w:ilvl w:val="0"/>
          <w:numId w:val="1004"/>
        </w:numPr>
        <w:pStyle w:val="Compact"/>
      </w:pPr>
      <w:r>
        <w:rPr>
          <w:iCs/>
          <w:i/>
        </w:rPr>
        <w:t xml:space="preserve">Task C: Ethical Dilemmas.</w:t>
      </w:r>
      <w:r>
        <w:t xml:space="preserve"> </w:t>
      </w:r>
      <w:r>
        <w:t xml:space="preserve">Participants will face scenarios involving regulatory compliance versus profit maximization, reflecting real-world pressures in the London financial sector.</w:t>
      </w:r>
    </w:p>
    <w:p>
      <w:pPr>
        <w:pStyle w:val="FirstParagraph"/>
      </w:pPr>
      <w:r>
        <w:rPr>
          <w:bCs/>
          <w:b/>
        </w:rPr>
        <w:t xml:space="preserve">Phase 3: Debriefing</w:t>
      </w:r>
      <w:r>
        <w:br/>
      </w:r>
      <w:r>
        <w:t xml:space="preserve">Following the tasks, participants will complete a survey regarding their years of experience, specific sector (e.g., macroeconomics, behavioral finance), and perceived stress levels.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digitally and stored on encrypted servers compliant with the UK General Data Protection Regulation (UK GDPR). Quantitative data from the economic games will be analyzed using regression models to control for variables such as age, gender, and years of experience. Qualitative data from the ethical dilemmas will be coded for themes related to regulatory adherence and moral reasoning.</w:t>
      </w:r>
    </w:p>
    <w:bookmarkEnd w:id="26"/>
    <w:bookmarkStart w:id="27" w:name="ethical-considerations"/>
    <w:p>
      <w:pPr>
        <w:pStyle w:val="Heading2"/>
      </w:pPr>
      <w:r>
        <w:t xml:space="preserve">5. Ethical Considerations</w:t>
      </w:r>
    </w:p>
    <w:p>
      <w:pPr>
        <w:pStyle w:val="FirstParagraph"/>
      </w:pPr>
      <w:r>
        <w:t xml:space="preserve">This protocol has been designed to adhere strictly to the ethical guidelines set forth by the British Psychological Society and the local Institutional Review Board (IRB).</w:t>
      </w:r>
    </w:p>
    <w:p>
      <w:pPr>
        <w:numPr>
          <w:ilvl w:val="0"/>
          <w:numId w:val="1005"/>
        </w:numPr>
        <w:pStyle w:val="Compact"/>
      </w:pPr>
      <w:r>
        <w:rPr>
          <w:bCs/>
          <w:b/>
        </w:rPr>
        <w:t xml:space="preserve">Informed Consent:</w:t>
      </w:r>
      <w:r>
        <w:t xml:space="preserve"> </w:t>
      </w:r>
      <w:r>
        <w:t xml:space="preserve">All participants will sign a detailed consent form explaining the nature of the experiment, their right to withdraw at any time without penalty, and how their data will be used.</w:t>
      </w:r>
    </w:p>
    <w:p>
      <w:pPr>
        <w:numPr>
          <w:ilvl w:val="0"/>
          <w:numId w:val="1005"/>
        </w:numPr>
        <w:pStyle w:val="Compact"/>
      </w:pPr>
      <w:r>
        <w:rPr>
          <w:bCs/>
          <w:b/>
        </w:rPr>
        <w:t xml:space="preserve">Confidentiality:</w:t>
      </w:r>
      <w:r>
        <w:t xml:space="preserve"> </w:t>
      </w:r>
      <w:r>
        <w:t xml:space="preserve">Given the sensitive nature of the participants' professions in London, strict anonymity will be maintained. No individual data will be shared with employers or regulatory bodies.</w:t>
      </w:r>
    </w:p>
    <w:p>
      <w:pPr>
        <w:numPr>
          <w:ilvl w:val="0"/>
          <w:numId w:val="1005"/>
        </w:numPr>
        <w:pStyle w:val="Compact"/>
      </w:pPr>
      <w:r>
        <w:rPr>
          <w:bCs/>
          <w:b/>
        </w:rPr>
        <w:t xml:space="preserve">Financial Incentives:</w:t>
      </w:r>
      <w:r>
        <w:t xml:space="preserve"> </w:t>
      </w:r>
      <w:r>
        <w:t xml:space="preserve">Participants will be compensated for their time with a fixed fee of £50, plus potential performance-based bonuses from the economic games, capped at £100.</w:t>
      </w:r>
    </w:p>
    <w:bookmarkEnd w:id="27"/>
    <w:bookmarkStart w:id="28" w:name="risk-management"/>
    <w:p>
      <w:pPr>
        <w:pStyle w:val="Heading2"/>
      </w:pPr>
      <w:r>
        <w:t xml:space="preserve">6. Risk Management</w:t>
      </w:r>
    </w:p>
    <w:p>
      <w:pPr>
        <w:pStyle w:val="FirstParagraph"/>
      </w:pPr>
      <w:r>
        <w:t xml:space="preserve">The primary risk to participants is psychological discomfort arising from the ethical dilemmas or financial loss in the incentivized games. To mitigate this, the experimenters will be trained to provide immediate support and clarification. The financial losses in the games are virtual, except for the small, pre-agreed stakes used to ensure realism.</w:t>
      </w:r>
    </w:p>
    <w:bookmarkEnd w:id="28"/>
    <w:bookmarkStart w:id="29" w:name="timeline"/>
    <w:p>
      <w:pPr>
        <w:pStyle w:val="Heading2"/>
      </w:pPr>
      <w:r>
        <w:t xml:space="preserve">7. Timeline</w:t>
      </w:r>
    </w:p>
    <w:p>
      <w:pPr>
        <w:numPr>
          <w:ilvl w:val="0"/>
          <w:numId w:val="1006"/>
        </w:numPr>
        <w:pStyle w:val="Compact"/>
      </w:pPr>
      <w:r>
        <w:rPr>
          <w:bCs/>
          <w:b/>
        </w:rPr>
        <w:t xml:space="preserve">Month 1-2:</w:t>
      </w:r>
      <w:r>
        <w:t xml:space="preserve"> </w:t>
      </w:r>
      <w:r>
        <w:t xml:space="preserve">Ethics approval and recruitment.</w:t>
      </w:r>
    </w:p>
    <w:p>
      <w:pPr>
        <w:numPr>
          <w:ilvl w:val="0"/>
          <w:numId w:val="1006"/>
        </w:numPr>
        <w:pStyle w:val="Compact"/>
      </w:pPr>
      <w:r>
        <w:rPr>
          <w:bCs/>
          <w:b/>
        </w:rPr>
        <w:t xml:space="preserve">Month 3-5:</w:t>
      </w:r>
      <w:r>
        <w:t xml:space="preserve"> </w:t>
      </w:r>
      <w:r>
        <w:t xml:space="preserve">Data collection in London.</w:t>
      </w:r>
    </w:p>
    <w:p>
      <w:pPr>
        <w:numPr>
          <w:ilvl w:val="0"/>
          <w:numId w:val="1006"/>
        </w:numPr>
        <w:pStyle w:val="Compact"/>
      </w:pPr>
      <w:r>
        <w:rPr>
          <w:bCs/>
          <w:b/>
        </w:rPr>
        <w:t xml:space="preserve">Month 6:</w:t>
      </w:r>
      <w:r>
        <w:t xml:space="preserve"> </w:t>
      </w:r>
      <w:r>
        <w:t xml:space="preserve">Data analysis.</w:t>
      </w:r>
    </w:p>
    <w:p>
      <w:pPr>
        <w:numPr>
          <w:ilvl w:val="0"/>
          <w:numId w:val="1006"/>
        </w:numPr>
        <w:pStyle w:val="Compact"/>
      </w:pPr>
      <w:r>
        <w:rPr>
          <w:bCs/>
          <w:b/>
        </w:rPr>
        <w:t xml:space="preserve">Month 7:</w:t>
      </w:r>
      <w:r>
        <w:t xml:space="preserve"> </w:t>
      </w:r>
      <w:r>
        <w:t xml:space="preserve">Reporting and dissemination of findings.</w:t>
      </w:r>
    </w:p>
    <w:p>
      <w:pPr>
        <w:pStyle w:val="FirstParagraph"/>
      </w:pPr>
      <w:r>
        <w:rPr>
          <w:bCs/>
          <w:b/>
        </w:rPr>
        <w:t xml:space="preserve">Disclaimer:</w:t>
      </w:r>
      <w:r>
        <w:t xml:space="preserve"> </w:t>
      </w:r>
      <w:r>
        <w:t xml:space="preserve">This document is a template for an academic experiment protocol. It does not constitute financial advice or a binding legal contract. All procedures must be approved by the relevant institutional ethics committee before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 Decision-Making in London</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